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9722F4" w14:textId="05A6BBB5" w:rsidR="00ED5549" w:rsidRPr="002F207D" w:rsidRDefault="00ED5549" w:rsidP="00604BFB">
      <w:pPr>
        <w:jc w:val="both"/>
        <w:rPr>
          <w:sz w:val="20"/>
          <w:szCs w:val="20"/>
          <w:lang w:val="en-US"/>
        </w:rPr>
      </w:pPr>
    </w:p>
    <w:p w14:paraId="687BC23B" w14:textId="77777777" w:rsidR="00ED5549" w:rsidRPr="002F207D" w:rsidRDefault="00ED5549" w:rsidP="00604BFB">
      <w:pPr>
        <w:jc w:val="both"/>
        <w:rPr>
          <w:sz w:val="20"/>
          <w:szCs w:val="20"/>
          <w:lang w:val="en-US"/>
        </w:rPr>
      </w:pPr>
    </w:p>
    <w:p w14:paraId="64EAFB9B" w14:textId="273A2B2D" w:rsidR="002D7A44" w:rsidRPr="002F207D" w:rsidRDefault="00ED5549" w:rsidP="00604BFB">
      <w:pPr>
        <w:pStyle w:val="berschrift1"/>
        <w:jc w:val="both"/>
      </w:pPr>
      <w:r w:rsidRPr="002F207D">
        <w:t>Presseinformation</w:t>
      </w:r>
    </w:p>
    <w:p w14:paraId="07CB8F03" w14:textId="518A91D9" w:rsidR="00ED5549" w:rsidRPr="001A0BC6" w:rsidRDefault="00ED5549" w:rsidP="00604BFB">
      <w:pPr>
        <w:jc w:val="both"/>
        <w:rPr>
          <w:sz w:val="20"/>
          <w:szCs w:val="20"/>
        </w:rPr>
      </w:pPr>
    </w:p>
    <w:p w14:paraId="3EF5C6DD" w14:textId="6608F6CF" w:rsidR="00ED5549" w:rsidRPr="002F207D" w:rsidRDefault="00ED5549" w:rsidP="00604BFB">
      <w:pPr>
        <w:jc w:val="both"/>
        <w:rPr>
          <w:sz w:val="20"/>
          <w:szCs w:val="20"/>
        </w:rPr>
      </w:pPr>
    </w:p>
    <w:p w14:paraId="00F13E77" w14:textId="77777777" w:rsidR="00E83DD7" w:rsidRPr="002F207D" w:rsidRDefault="00E83DD7" w:rsidP="00604BFB">
      <w:pPr>
        <w:jc w:val="both"/>
        <w:rPr>
          <w:sz w:val="20"/>
          <w:szCs w:val="20"/>
        </w:rPr>
      </w:pPr>
    </w:p>
    <w:p w14:paraId="4F8F137E" w14:textId="5DB6B811" w:rsidR="006D6430" w:rsidRPr="002F207D" w:rsidRDefault="00A8505C" w:rsidP="00604BFB">
      <w:pPr>
        <w:pStyle w:val="HeadlineGreen"/>
        <w:jc w:val="both"/>
        <w:rPr>
          <w:color w:val="auto"/>
          <w:sz w:val="22"/>
          <w:szCs w:val="20"/>
          <w:lang w:val="de-AT"/>
        </w:rPr>
      </w:pPr>
      <w:r>
        <w:rPr>
          <w:color w:val="auto"/>
          <w:sz w:val="22"/>
          <w:szCs w:val="20"/>
          <w:lang w:val="de-AT"/>
        </w:rPr>
        <w:t>Produktneuheit</w:t>
      </w:r>
    </w:p>
    <w:p w14:paraId="726FD8A5" w14:textId="5D185212" w:rsidR="002D7A44" w:rsidRPr="00604BFB" w:rsidRDefault="00184E94" w:rsidP="00030E47">
      <w:pPr>
        <w:pStyle w:val="berschrift2"/>
        <w:spacing w:after="160"/>
        <w:jc w:val="both"/>
        <w:rPr>
          <w:color w:val="auto"/>
          <w:sz w:val="32"/>
          <w:szCs w:val="28"/>
        </w:rPr>
      </w:pPr>
      <w:r>
        <w:rPr>
          <w:color w:val="auto"/>
          <w:sz w:val="32"/>
          <w:szCs w:val="28"/>
        </w:rPr>
        <w:t xml:space="preserve">Fronius </w:t>
      </w:r>
      <w:proofErr w:type="spellStart"/>
      <w:r>
        <w:rPr>
          <w:color w:val="auto"/>
          <w:sz w:val="32"/>
          <w:szCs w:val="28"/>
        </w:rPr>
        <w:t>Argeno</w:t>
      </w:r>
      <w:proofErr w:type="spellEnd"/>
      <w:r>
        <w:rPr>
          <w:color w:val="auto"/>
          <w:sz w:val="32"/>
          <w:szCs w:val="28"/>
        </w:rPr>
        <w:t>: Der leistungsstarke Wechselrichter für gewerbliche Photovoltaikprojekte</w:t>
      </w:r>
    </w:p>
    <w:p w14:paraId="2CC4F935" w14:textId="77777777" w:rsidR="00ED5549" w:rsidRPr="002F207D" w:rsidRDefault="00ED5549" w:rsidP="00604BFB">
      <w:pPr>
        <w:jc w:val="both"/>
        <w:rPr>
          <w:sz w:val="20"/>
          <w:szCs w:val="20"/>
        </w:rPr>
      </w:pPr>
    </w:p>
    <w:p w14:paraId="47D72435" w14:textId="292BB73D" w:rsidR="001668E3" w:rsidRPr="00604BFB" w:rsidRDefault="00ED5549" w:rsidP="00604BFB">
      <w:pPr>
        <w:jc w:val="both"/>
        <w:rPr>
          <w:sz w:val="24"/>
          <w:szCs w:val="24"/>
        </w:rPr>
      </w:pPr>
      <w:r w:rsidRPr="00604BFB">
        <w:rPr>
          <w:rFonts w:cs="Noto Sans"/>
          <w:i/>
          <w:iCs/>
          <w:sz w:val="24"/>
          <w:szCs w:val="24"/>
        </w:rPr>
        <w:t>(</w:t>
      </w:r>
      <w:r w:rsidR="00A8505C">
        <w:rPr>
          <w:rFonts w:cs="Noto Sans"/>
          <w:i/>
          <w:iCs/>
          <w:sz w:val="24"/>
          <w:szCs w:val="24"/>
        </w:rPr>
        <w:t>Wels/Sattledt/</w:t>
      </w:r>
      <w:r w:rsidR="00A8505C" w:rsidRPr="00F33BD6">
        <w:rPr>
          <w:rFonts w:cs="Noto Sans"/>
          <w:i/>
          <w:iCs/>
          <w:sz w:val="24"/>
          <w:szCs w:val="24"/>
        </w:rPr>
        <w:t>Pettenbach</w:t>
      </w:r>
      <w:r w:rsidRPr="00F33BD6">
        <w:rPr>
          <w:rFonts w:cs="Noto Sans"/>
          <w:i/>
          <w:iCs/>
          <w:sz w:val="24"/>
          <w:szCs w:val="24"/>
        </w:rPr>
        <w:t xml:space="preserve">, </w:t>
      </w:r>
      <w:r w:rsidR="00F33BD6" w:rsidRPr="00F33BD6">
        <w:rPr>
          <w:rFonts w:cs="Noto Sans"/>
          <w:i/>
          <w:iCs/>
          <w:sz w:val="24"/>
          <w:szCs w:val="24"/>
        </w:rPr>
        <w:t>30.01</w:t>
      </w:r>
      <w:r w:rsidR="006B2E30" w:rsidRPr="00F33BD6">
        <w:rPr>
          <w:rFonts w:cs="Noto Sans"/>
          <w:i/>
          <w:iCs/>
          <w:sz w:val="24"/>
          <w:szCs w:val="24"/>
        </w:rPr>
        <w:t>.202</w:t>
      </w:r>
      <w:r w:rsidR="00A8505C" w:rsidRPr="00F33BD6">
        <w:rPr>
          <w:rFonts w:cs="Noto Sans"/>
          <w:i/>
          <w:iCs/>
          <w:sz w:val="24"/>
          <w:szCs w:val="24"/>
        </w:rPr>
        <w:t>5</w:t>
      </w:r>
      <w:r w:rsidRPr="00F33BD6">
        <w:rPr>
          <w:rFonts w:cs="Noto Sans"/>
          <w:i/>
          <w:iCs/>
          <w:sz w:val="24"/>
          <w:szCs w:val="24"/>
        </w:rPr>
        <w:t>)</w:t>
      </w:r>
      <w:r w:rsidRPr="00604BFB">
        <w:rPr>
          <w:sz w:val="24"/>
          <w:szCs w:val="24"/>
        </w:rPr>
        <w:t xml:space="preserve"> </w:t>
      </w:r>
      <w:r w:rsidR="00184E94">
        <w:rPr>
          <w:sz w:val="24"/>
          <w:szCs w:val="24"/>
        </w:rPr>
        <w:t xml:space="preserve">Mit dem Fronius </w:t>
      </w:r>
      <w:proofErr w:type="spellStart"/>
      <w:r w:rsidR="00184E94">
        <w:rPr>
          <w:sz w:val="24"/>
          <w:szCs w:val="24"/>
        </w:rPr>
        <w:t>Argeno</w:t>
      </w:r>
      <w:proofErr w:type="spellEnd"/>
      <w:r w:rsidR="00184E94">
        <w:rPr>
          <w:sz w:val="24"/>
          <w:szCs w:val="24"/>
        </w:rPr>
        <w:t xml:space="preserve"> launcht das österreichische Familienunternehmen Fronius </w:t>
      </w:r>
      <w:r w:rsidR="002C4C78">
        <w:rPr>
          <w:sz w:val="24"/>
          <w:szCs w:val="24"/>
        </w:rPr>
        <w:t>ein zukunftsweisendes Produkt für PV-Großprojekte</w:t>
      </w:r>
      <w:r w:rsidR="00604BFB">
        <w:rPr>
          <w:sz w:val="24"/>
          <w:szCs w:val="24"/>
        </w:rPr>
        <w:t>.</w:t>
      </w:r>
      <w:r w:rsidR="002C4C78">
        <w:rPr>
          <w:sz w:val="24"/>
          <w:szCs w:val="24"/>
        </w:rPr>
        <w:t xml:space="preserve"> Der neue Wechselrichter mit einer Leistung von 125 kW punktet mit umfassendem Schutz und </w:t>
      </w:r>
      <w:r w:rsidR="00BE63EB">
        <w:rPr>
          <w:sz w:val="24"/>
          <w:szCs w:val="24"/>
        </w:rPr>
        <w:t>minimalen Umwandlungsverlusten</w:t>
      </w:r>
      <w:r w:rsidR="002C4C78">
        <w:rPr>
          <w:sz w:val="24"/>
          <w:szCs w:val="24"/>
        </w:rPr>
        <w:t>.</w:t>
      </w:r>
    </w:p>
    <w:p w14:paraId="2394DF3F" w14:textId="77777777" w:rsidR="003E6855" w:rsidRPr="002F207D" w:rsidRDefault="003E6855" w:rsidP="00604BFB">
      <w:pPr>
        <w:jc w:val="both"/>
        <w:rPr>
          <w:sz w:val="20"/>
          <w:szCs w:val="20"/>
        </w:rPr>
      </w:pPr>
    </w:p>
    <w:p w14:paraId="06D754CF" w14:textId="724F1D66" w:rsidR="00972BDC" w:rsidRDefault="002C4C78" w:rsidP="00972BDC">
      <w:pPr>
        <w:jc w:val="both"/>
        <w:rPr>
          <w:sz w:val="20"/>
          <w:szCs w:val="20"/>
        </w:rPr>
      </w:pPr>
      <w:r>
        <w:rPr>
          <w:sz w:val="20"/>
          <w:szCs w:val="20"/>
        </w:rPr>
        <w:t xml:space="preserve">Fronius zeigt wahre Größe, </w:t>
      </w:r>
      <w:r w:rsidR="00BE63EB">
        <w:rPr>
          <w:sz w:val="20"/>
          <w:szCs w:val="20"/>
        </w:rPr>
        <w:t>sowohl qualitativ</w:t>
      </w:r>
      <w:r>
        <w:rPr>
          <w:sz w:val="20"/>
          <w:szCs w:val="20"/>
        </w:rPr>
        <w:t xml:space="preserve"> </w:t>
      </w:r>
      <w:r w:rsidR="00BE63EB">
        <w:rPr>
          <w:sz w:val="20"/>
          <w:szCs w:val="20"/>
        </w:rPr>
        <w:t>als</w:t>
      </w:r>
      <w:r>
        <w:rPr>
          <w:sz w:val="20"/>
          <w:szCs w:val="20"/>
        </w:rPr>
        <w:t xml:space="preserve"> auch </w:t>
      </w:r>
      <w:r w:rsidR="00BE63EB">
        <w:rPr>
          <w:sz w:val="20"/>
          <w:szCs w:val="20"/>
        </w:rPr>
        <w:t>in Sachen Quantität</w:t>
      </w:r>
      <w:r>
        <w:rPr>
          <w:sz w:val="20"/>
          <w:szCs w:val="20"/>
        </w:rPr>
        <w:t xml:space="preserve">. Denn mit dem neuen Wechselrichter Fronius </w:t>
      </w:r>
      <w:proofErr w:type="spellStart"/>
      <w:r>
        <w:rPr>
          <w:sz w:val="20"/>
          <w:szCs w:val="20"/>
        </w:rPr>
        <w:t>Argeno</w:t>
      </w:r>
      <w:proofErr w:type="spellEnd"/>
      <w:r>
        <w:rPr>
          <w:sz w:val="20"/>
          <w:szCs w:val="20"/>
        </w:rPr>
        <w:t xml:space="preserve"> holt sich das Unternehmen einen echten Riesen ins Portfolio. Mit einer </w:t>
      </w:r>
      <w:r w:rsidRPr="00E07DFA">
        <w:rPr>
          <w:sz w:val="20"/>
          <w:szCs w:val="20"/>
        </w:rPr>
        <w:t>Leistung von 125 kW schöpft er das Optimum aus jeder gewerblichen</w:t>
      </w:r>
      <w:r w:rsidR="00E21C56" w:rsidRPr="00E07DFA">
        <w:rPr>
          <w:sz w:val="20"/>
          <w:szCs w:val="20"/>
        </w:rPr>
        <w:t xml:space="preserve"> und industriellen</w:t>
      </w:r>
      <w:r w:rsidRPr="00E07DFA">
        <w:rPr>
          <w:sz w:val="20"/>
          <w:szCs w:val="20"/>
        </w:rPr>
        <w:t xml:space="preserve"> Photovoltaikanlage</w:t>
      </w:r>
      <w:r w:rsidR="00793091" w:rsidRPr="00E07DFA">
        <w:rPr>
          <w:sz w:val="20"/>
          <w:szCs w:val="20"/>
        </w:rPr>
        <w:t xml:space="preserve"> – beispielsweise bei großen Hallendächern mit zahlreichen Strings und Ausrichtungen.</w:t>
      </w:r>
      <w:r w:rsidRPr="00E07DFA">
        <w:rPr>
          <w:sz w:val="20"/>
          <w:szCs w:val="20"/>
        </w:rPr>
        <w:t xml:space="preserve"> </w:t>
      </w:r>
      <w:r w:rsidR="00BB440E" w:rsidRPr="00E07DFA">
        <w:rPr>
          <w:sz w:val="20"/>
          <w:szCs w:val="20"/>
        </w:rPr>
        <w:t xml:space="preserve">Das Kraftpaket erreicht </w:t>
      </w:r>
      <w:r w:rsidR="00793091" w:rsidRPr="00E07DFA">
        <w:rPr>
          <w:sz w:val="20"/>
          <w:szCs w:val="20"/>
        </w:rPr>
        <w:t xml:space="preserve">dabei </w:t>
      </w:r>
      <w:r w:rsidR="00BB440E" w:rsidRPr="00E07DFA">
        <w:rPr>
          <w:sz w:val="20"/>
          <w:szCs w:val="20"/>
        </w:rPr>
        <w:t>einen</w:t>
      </w:r>
      <w:r w:rsidRPr="00E07DFA">
        <w:rPr>
          <w:sz w:val="20"/>
          <w:szCs w:val="20"/>
        </w:rPr>
        <w:t xml:space="preserve"> beeindruckenden Spitzenwirkungsgrad von bis zu 99,1 %</w:t>
      </w:r>
      <w:r w:rsidR="00BB440E" w:rsidRPr="00E07DFA">
        <w:rPr>
          <w:sz w:val="20"/>
          <w:szCs w:val="20"/>
        </w:rPr>
        <w:t>, denn</w:t>
      </w:r>
      <w:r w:rsidRPr="00E07DFA">
        <w:rPr>
          <w:sz w:val="20"/>
          <w:szCs w:val="20"/>
        </w:rPr>
        <w:t xml:space="preserve"> dank moderner Siliziumkarbid-Technologie </w:t>
      </w:r>
      <w:r w:rsidR="00F65591" w:rsidRPr="00E07DFA">
        <w:rPr>
          <w:sz w:val="20"/>
          <w:szCs w:val="20"/>
        </w:rPr>
        <w:t>werden Umwandlungsverluste auf ein Minimum reduziert</w:t>
      </w:r>
      <w:r w:rsidR="00F65591">
        <w:rPr>
          <w:sz w:val="20"/>
          <w:szCs w:val="20"/>
        </w:rPr>
        <w:t>.</w:t>
      </w:r>
      <w:r w:rsidR="00972BDC">
        <w:rPr>
          <w:sz w:val="20"/>
          <w:szCs w:val="20"/>
        </w:rPr>
        <w:t xml:space="preserve"> Höchste Effizienz garantieren darüber hinaus zehn leistungsstarke MPP-Tracker, die den Energieertrag selbst bei unterschiedlichen Modulorientierungen und -neigungen optimieren.</w:t>
      </w:r>
    </w:p>
    <w:p w14:paraId="286AC950" w14:textId="77777777" w:rsidR="00BB440E" w:rsidRPr="002F207D" w:rsidRDefault="00BB440E" w:rsidP="00604BFB">
      <w:pPr>
        <w:jc w:val="both"/>
        <w:rPr>
          <w:sz w:val="20"/>
          <w:szCs w:val="20"/>
        </w:rPr>
      </w:pPr>
    </w:p>
    <w:p w14:paraId="4EE2C82E" w14:textId="616F78DE" w:rsidR="003E6855" w:rsidRPr="00E21C56" w:rsidRDefault="00E21C56" w:rsidP="00604BFB">
      <w:pPr>
        <w:pStyle w:val="berschrift4"/>
        <w:jc w:val="both"/>
        <w:rPr>
          <w:b/>
          <w:bCs/>
          <w:sz w:val="20"/>
          <w:szCs w:val="20"/>
        </w:rPr>
      </w:pPr>
      <w:r w:rsidRPr="00E21C56">
        <w:rPr>
          <w:b/>
          <w:bCs/>
          <w:sz w:val="20"/>
          <w:szCs w:val="20"/>
        </w:rPr>
        <w:t>Maximum an Energie</w:t>
      </w:r>
      <w:r>
        <w:rPr>
          <w:b/>
          <w:bCs/>
          <w:sz w:val="20"/>
          <w:szCs w:val="20"/>
        </w:rPr>
        <w:t xml:space="preserve">, </w:t>
      </w:r>
      <w:r w:rsidRPr="00E21C56">
        <w:rPr>
          <w:b/>
          <w:bCs/>
          <w:sz w:val="20"/>
          <w:szCs w:val="20"/>
        </w:rPr>
        <w:t>Maximum an Schutz</w:t>
      </w:r>
    </w:p>
    <w:p w14:paraId="56CBBD99" w14:textId="24F3E906" w:rsidR="0075306D" w:rsidRDefault="00972BDC" w:rsidP="00B97071">
      <w:pPr>
        <w:spacing w:before="160"/>
        <w:jc w:val="both"/>
        <w:rPr>
          <w:sz w:val="20"/>
          <w:szCs w:val="20"/>
        </w:rPr>
      </w:pPr>
      <w:r>
        <w:rPr>
          <w:sz w:val="20"/>
          <w:szCs w:val="20"/>
        </w:rPr>
        <w:t xml:space="preserve">Der Fronius </w:t>
      </w:r>
      <w:proofErr w:type="spellStart"/>
      <w:r>
        <w:rPr>
          <w:sz w:val="20"/>
          <w:szCs w:val="20"/>
        </w:rPr>
        <w:t>Argeno</w:t>
      </w:r>
      <w:proofErr w:type="spellEnd"/>
      <w:r>
        <w:rPr>
          <w:sz w:val="20"/>
          <w:szCs w:val="20"/>
        </w:rPr>
        <w:t xml:space="preserve"> verfügt über den integrierten und austauschbaren Überspannungsschutz Typ 1+2, womit er für jede Großanlage gerüstet ist. Die persönlichen Daten sind durch ein zertifiziertes Informationssicherheitssystem sowie die in Europa ansässigen Cloud- und Serverstandorte effektiv geschützt. Außerdem sorgt die Schutzart IP 66 dafür, dass der Wechselrichter jeglicher Witterung trotzt.</w:t>
      </w:r>
    </w:p>
    <w:p w14:paraId="0583575F" w14:textId="3D49DBA5" w:rsidR="00922241" w:rsidRPr="00030E47" w:rsidRDefault="00604BFB" w:rsidP="00030E47">
      <w:pPr>
        <w:jc w:val="both"/>
        <w:rPr>
          <w:sz w:val="20"/>
          <w:szCs w:val="20"/>
        </w:rPr>
      </w:pPr>
      <w:r w:rsidRPr="002F207D">
        <w:rPr>
          <w:i/>
          <w:iCs/>
          <w:sz w:val="20"/>
          <w:szCs w:val="20"/>
        </w:rPr>
        <w:t>„</w:t>
      </w:r>
      <w:r w:rsidR="003372A2">
        <w:rPr>
          <w:i/>
          <w:iCs/>
          <w:sz w:val="20"/>
          <w:szCs w:val="20"/>
        </w:rPr>
        <w:t xml:space="preserve">Wir bewegen uns mit dem Fronius </w:t>
      </w:r>
      <w:proofErr w:type="spellStart"/>
      <w:r w:rsidR="003372A2">
        <w:rPr>
          <w:i/>
          <w:iCs/>
          <w:sz w:val="20"/>
          <w:szCs w:val="20"/>
        </w:rPr>
        <w:t>Argeno</w:t>
      </w:r>
      <w:proofErr w:type="spellEnd"/>
      <w:r w:rsidR="003372A2">
        <w:rPr>
          <w:i/>
          <w:iCs/>
          <w:sz w:val="20"/>
          <w:szCs w:val="20"/>
        </w:rPr>
        <w:t xml:space="preserve"> nicht nur in neuen Leistungsklassen, sondern konzentrieren auch so viele technische Raffinessen wie nur möglich in einem einzigen Gerät</w:t>
      </w:r>
      <w:r w:rsidRPr="002F207D">
        <w:rPr>
          <w:i/>
          <w:iCs/>
          <w:sz w:val="20"/>
          <w:szCs w:val="20"/>
        </w:rPr>
        <w:t>“</w:t>
      </w:r>
      <w:r w:rsidRPr="002F207D">
        <w:rPr>
          <w:sz w:val="20"/>
          <w:szCs w:val="20"/>
        </w:rPr>
        <w:t xml:space="preserve">, </w:t>
      </w:r>
      <w:r w:rsidR="003372A2">
        <w:rPr>
          <w:sz w:val="20"/>
          <w:szCs w:val="20"/>
        </w:rPr>
        <w:t xml:space="preserve">weiß </w:t>
      </w:r>
      <w:r w:rsidR="00793091">
        <w:rPr>
          <w:sz w:val="20"/>
          <w:szCs w:val="20"/>
        </w:rPr>
        <w:t>Harald Scherleitner</w:t>
      </w:r>
      <w:r w:rsidR="003372A2">
        <w:rPr>
          <w:sz w:val="20"/>
          <w:szCs w:val="20"/>
        </w:rPr>
        <w:t xml:space="preserve">, </w:t>
      </w:r>
      <w:r w:rsidR="00793091">
        <w:rPr>
          <w:sz w:val="20"/>
          <w:szCs w:val="20"/>
        </w:rPr>
        <w:t>Leiter der Business Unit Solar Energy</w:t>
      </w:r>
      <w:r w:rsidRPr="002F207D">
        <w:rPr>
          <w:sz w:val="20"/>
          <w:szCs w:val="20"/>
        </w:rPr>
        <w:t>.</w:t>
      </w:r>
      <w:r w:rsidR="003372A2">
        <w:rPr>
          <w:sz w:val="20"/>
          <w:szCs w:val="20"/>
        </w:rPr>
        <w:t xml:space="preserve"> </w:t>
      </w:r>
      <w:r w:rsidR="003372A2" w:rsidRPr="003372A2">
        <w:rPr>
          <w:i/>
          <w:iCs/>
          <w:sz w:val="20"/>
          <w:szCs w:val="20"/>
        </w:rPr>
        <w:t xml:space="preserve">„Es ist uns </w:t>
      </w:r>
      <w:r w:rsidR="00E21C56">
        <w:rPr>
          <w:i/>
          <w:iCs/>
          <w:sz w:val="20"/>
          <w:szCs w:val="20"/>
        </w:rPr>
        <w:t>darüber hinaus</w:t>
      </w:r>
      <w:r w:rsidR="003372A2" w:rsidRPr="003372A2">
        <w:rPr>
          <w:i/>
          <w:iCs/>
          <w:sz w:val="20"/>
          <w:szCs w:val="20"/>
        </w:rPr>
        <w:t xml:space="preserve"> wichtig, dass wir neben einem Maximum an Energie zusätzlich ein Maximum an Flexibilität in der Planung gewährleisten. Die Installation gestaltet sich sehr einfach – und unser erstklassiger Service und Support ist den Installateuren und Kunden gewiss.“</w:t>
      </w:r>
    </w:p>
    <w:p w14:paraId="790DC069" w14:textId="439A61B5" w:rsidR="00B8257D" w:rsidRPr="00E21C56" w:rsidRDefault="00E21C56" w:rsidP="00604BFB">
      <w:pPr>
        <w:pStyle w:val="berschrift4"/>
        <w:jc w:val="both"/>
        <w:rPr>
          <w:b/>
          <w:bCs/>
          <w:sz w:val="20"/>
          <w:szCs w:val="20"/>
        </w:rPr>
      </w:pPr>
      <w:r w:rsidRPr="00E21C56">
        <w:rPr>
          <w:b/>
          <w:bCs/>
          <w:sz w:val="20"/>
          <w:szCs w:val="20"/>
        </w:rPr>
        <w:lastRenderedPageBreak/>
        <w:t>Qualität aus</w:t>
      </w:r>
      <w:r>
        <w:rPr>
          <w:b/>
          <w:bCs/>
          <w:sz w:val="20"/>
          <w:szCs w:val="20"/>
        </w:rPr>
        <w:t xml:space="preserve"> dem Herzen</w:t>
      </w:r>
      <w:r w:rsidRPr="00E21C56">
        <w:rPr>
          <w:b/>
          <w:bCs/>
          <w:sz w:val="20"/>
          <w:szCs w:val="20"/>
        </w:rPr>
        <w:t xml:space="preserve"> Europa</w:t>
      </w:r>
      <w:r>
        <w:rPr>
          <w:b/>
          <w:bCs/>
          <w:sz w:val="20"/>
          <w:szCs w:val="20"/>
        </w:rPr>
        <w:t>s</w:t>
      </w:r>
    </w:p>
    <w:p w14:paraId="1F9B84F7" w14:textId="5525A445" w:rsidR="00B8257D" w:rsidRPr="00E07DFA" w:rsidRDefault="003372A2" w:rsidP="00B97071">
      <w:pPr>
        <w:spacing w:before="160"/>
        <w:jc w:val="both"/>
        <w:rPr>
          <w:sz w:val="20"/>
          <w:szCs w:val="20"/>
        </w:rPr>
      </w:pPr>
      <w:r>
        <w:rPr>
          <w:sz w:val="20"/>
          <w:szCs w:val="20"/>
        </w:rPr>
        <w:t xml:space="preserve">Als österreichisches Familienunternehmen, das in dritter Generation geführt wird, </w:t>
      </w:r>
      <w:r w:rsidR="00922241">
        <w:rPr>
          <w:sz w:val="20"/>
          <w:szCs w:val="20"/>
        </w:rPr>
        <w:t>möchte Fronius mit der Produktinnovation einmal mehr die europäische Wertschöpfung stärken.</w:t>
      </w:r>
      <w:r w:rsidR="00E21C56">
        <w:rPr>
          <w:sz w:val="20"/>
          <w:szCs w:val="20"/>
        </w:rPr>
        <w:t xml:space="preserve"> So überzeugt der</w:t>
      </w:r>
      <w:r w:rsidR="00922241">
        <w:rPr>
          <w:sz w:val="20"/>
          <w:szCs w:val="20"/>
        </w:rPr>
        <w:t xml:space="preserve"> </w:t>
      </w:r>
      <w:r w:rsidR="00E21C56" w:rsidRPr="00922241">
        <w:rPr>
          <w:sz w:val="20"/>
          <w:szCs w:val="20"/>
        </w:rPr>
        <w:t>im Herzen Europas produzierte</w:t>
      </w:r>
      <w:r w:rsidR="00E21C56">
        <w:rPr>
          <w:sz w:val="20"/>
          <w:szCs w:val="20"/>
        </w:rPr>
        <w:t xml:space="preserve"> </w:t>
      </w:r>
      <w:r w:rsidR="00E21C56" w:rsidRPr="00922241">
        <w:rPr>
          <w:sz w:val="20"/>
          <w:szCs w:val="20"/>
        </w:rPr>
        <w:t xml:space="preserve">Fronius </w:t>
      </w:r>
      <w:proofErr w:type="spellStart"/>
      <w:r w:rsidR="00E21C56" w:rsidRPr="00922241">
        <w:rPr>
          <w:sz w:val="20"/>
          <w:szCs w:val="20"/>
        </w:rPr>
        <w:t>Argeno</w:t>
      </w:r>
      <w:proofErr w:type="spellEnd"/>
      <w:r w:rsidR="00E21C56" w:rsidRPr="00922241">
        <w:rPr>
          <w:sz w:val="20"/>
          <w:szCs w:val="20"/>
        </w:rPr>
        <w:t xml:space="preserve"> </w:t>
      </w:r>
      <w:r w:rsidR="00E21C56">
        <w:rPr>
          <w:sz w:val="20"/>
          <w:szCs w:val="20"/>
        </w:rPr>
        <w:t>d</w:t>
      </w:r>
      <w:r w:rsidR="00922241" w:rsidRPr="00922241">
        <w:rPr>
          <w:sz w:val="20"/>
          <w:szCs w:val="20"/>
        </w:rPr>
        <w:t>urch die Einhaltung</w:t>
      </w:r>
      <w:r w:rsidR="00922241">
        <w:rPr>
          <w:sz w:val="20"/>
          <w:szCs w:val="20"/>
        </w:rPr>
        <w:t xml:space="preserve"> </w:t>
      </w:r>
      <w:r w:rsidR="00922241" w:rsidRPr="00922241">
        <w:rPr>
          <w:sz w:val="20"/>
          <w:szCs w:val="20"/>
        </w:rPr>
        <w:t xml:space="preserve">höchster Qualitäts- und </w:t>
      </w:r>
      <w:r w:rsidR="00922241" w:rsidRPr="00E07DFA">
        <w:rPr>
          <w:sz w:val="20"/>
          <w:szCs w:val="20"/>
        </w:rPr>
        <w:t>Sicherheitsstandards mit maximaler Effizienz und langer Lebensdauer.</w:t>
      </w:r>
    </w:p>
    <w:p w14:paraId="18D1E069" w14:textId="416DB4C9" w:rsidR="00922241" w:rsidRDefault="00922241" w:rsidP="00922241">
      <w:pPr>
        <w:jc w:val="both"/>
        <w:rPr>
          <w:sz w:val="20"/>
          <w:szCs w:val="20"/>
        </w:rPr>
      </w:pPr>
      <w:r w:rsidRPr="00E07DFA">
        <w:rPr>
          <w:sz w:val="20"/>
          <w:szCs w:val="20"/>
        </w:rPr>
        <w:t>Alles in allem setzt der leistungsstarke Wechselrichter neue Maßstäbe für gewerbliche und industrielle Photovoltaikprojekte.</w:t>
      </w:r>
      <w:r w:rsidR="00793091" w:rsidRPr="00E07DFA">
        <w:rPr>
          <w:sz w:val="20"/>
          <w:szCs w:val="20"/>
        </w:rPr>
        <w:t xml:space="preserve"> Durch seine flexible Einsatzfähigkeit ist er speziell für komplexe Großanlagen bestens geeignet.</w:t>
      </w:r>
      <w:r w:rsidRPr="00E07DFA">
        <w:rPr>
          <w:sz w:val="20"/>
          <w:szCs w:val="20"/>
        </w:rPr>
        <w:t xml:space="preserve"> </w:t>
      </w:r>
      <w:r w:rsidR="00E21C56" w:rsidRPr="00E07DFA">
        <w:rPr>
          <w:sz w:val="20"/>
          <w:szCs w:val="20"/>
        </w:rPr>
        <w:t>Er</w:t>
      </w:r>
      <w:r w:rsidRPr="00E07DFA">
        <w:rPr>
          <w:sz w:val="20"/>
          <w:szCs w:val="20"/>
        </w:rPr>
        <w:t xml:space="preserve"> lässt sich </w:t>
      </w:r>
      <w:r w:rsidR="00793091" w:rsidRPr="00E07DFA">
        <w:rPr>
          <w:sz w:val="20"/>
          <w:szCs w:val="20"/>
        </w:rPr>
        <w:t xml:space="preserve">außerdem </w:t>
      </w:r>
      <w:r w:rsidRPr="00E07DFA">
        <w:rPr>
          <w:sz w:val="20"/>
          <w:szCs w:val="20"/>
        </w:rPr>
        <w:t xml:space="preserve">mit sämtlichen Fronius Produkten kombinieren und ist beispielsweise taktangebend in Sachen Firmenflotte. Denn gemeinsam mit dem Fronius Wattpilot Flex Pro und der E-Mobility-Software Fronius EMIL ist </w:t>
      </w:r>
      <w:r w:rsidR="00E21C56" w:rsidRPr="00E07DFA">
        <w:rPr>
          <w:sz w:val="20"/>
          <w:szCs w:val="20"/>
        </w:rPr>
        <w:t xml:space="preserve">eine ideale </w:t>
      </w:r>
      <w:r w:rsidRPr="00E07DFA">
        <w:rPr>
          <w:sz w:val="20"/>
          <w:szCs w:val="20"/>
        </w:rPr>
        <w:t>Elektromobilität</w:t>
      </w:r>
      <w:r w:rsidR="00E21C56" w:rsidRPr="00E07DFA">
        <w:rPr>
          <w:sz w:val="20"/>
          <w:szCs w:val="20"/>
        </w:rPr>
        <w:t>slösung</w:t>
      </w:r>
      <w:r w:rsidRPr="00E07DFA">
        <w:rPr>
          <w:sz w:val="20"/>
          <w:szCs w:val="20"/>
        </w:rPr>
        <w:t xml:space="preserve"> in Großbetrieben gesichert</w:t>
      </w:r>
      <w:r>
        <w:rPr>
          <w:sz w:val="20"/>
          <w:szCs w:val="20"/>
        </w:rPr>
        <w:t>.</w:t>
      </w:r>
    </w:p>
    <w:p w14:paraId="745D64A7" w14:textId="77777777" w:rsidR="00922241" w:rsidRDefault="00922241" w:rsidP="00922241">
      <w:pPr>
        <w:jc w:val="both"/>
        <w:rPr>
          <w:sz w:val="20"/>
          <w:szCs w:val="20"/>
        </w:rPr>
      </w:pPr>
    </w:p>
    <w:p w14:paraId="2993E8D9" w14:textId="77777777" w:rsidR="000B03DC" w:rsidRPr="002F207D" w:rsidRDefault="000B03DC" w:rsidP="00922241">
      <w:pPr>
        <w:jc w:val="both"/>
        <w:rPr>
          <w:sz w:val="20"/>
          <w:szCs w:val="20"/>
        </w:rPr>
      </w:pPr>
    </w:p>
    <w:p w14:paraId="7EC534EB" w14:textId="78A06791" w:rsidR="00B8257D" w:rsidRPr="002F207D" w:rsidRDefault="00B8257D" w:rsidP="00604BFB">
      <w:pPr>
        <w:pStyle w:val="berschrift4"/>
        <w:jc w:val="both"/>
        <w:rPr>
          <w:sz w:val="20"/>
          <w:szCs w:val="20"/>
        </w:rPr>
      </w:pPr>
      <w:r w:rsidRPr="002F207D">
        <w:rPr>
          <w:sz w:val="20"/>
          <w:szCs w:val="20"/>
        </w:rPr>
        <w:t>Übersicht Bildmaterial</w:t>
      </w:r>
    </w:p>
    <w:p w14:paraId="754368C8" w14:textId="09C05DD5" w:rsidR="00B8257D" w:rsidRPr="002F207D" w:rsidRDefault="00B8257D" w:rsidP="00604BFB">
      <w:pPr>
        <w:jc w:val="both"/>
        <w:rPr>
          <w:sz w:val="20"/>
          <w:szCs w:val="20"/>
        </w:rPr>
      </w:pPr>
      <w:bookmarkStart w:id="0" w:name="_Hlk188961446"/>
    </w:p>
    <w:p w14:paraId="086E2B7D" w14:textId="6C7424BD" w:rsidR="00604BFB" w:rsidRPr="002F207D" w:rsidRDefault="00652A98" w:rsidP="000B03DC">
      <w:pPr>
        <w:jc w:val="both"/>
        <w:rPr>
          <w:sz w:val="18"/>
          <w:szCs w:val="18"/>
        </w:rPr>
      </w:pPr>
      <w:r w:rsidRPr="002F207D">
        <w:rPr>
          <w:noProof/>
          <w:sz w:val="18"/>
          <w:szCs w:val="18"/>
        </w:rPr>
        <w:drawing>
          <wp:anchor distT="0" distB="0" distL="114300" distR="114300" simplePos="0" relativeHeight="251658240" behindDoc="1" locked="0" layoutInCell="1" allowOverlap="1" wp14:anchorId="55AF07AC" wp14:editId="274D07F8">
            <wp:simplePos x="0" y="0"/>
            <wp:positionH relativeFrom="margin">
              <wp:align>left</wp:align>
            </wp:positionH>
            <wp:positionV relativeFrom="paragraph">
              <wp:posOffset>7316</wp:posOffset>
            </wp:positionV>
            <wp:extent cx="1919605" cy="1439545"/>
            <wp:effectExtent l="0" t="0" r="4445" b="8255"/>
            <wp:wrapTight wrapText="bothSides">
              <wp:wrapPolygon edited="0">
                <wp:start x="0" y="0"/>
                <wp:lineTo x="0" y="21438"/>
                <wp:lineTo x="21436" y="21438"/>
                <wp:lineTo x="2143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19605" cy="1439545"/>
                    </a:xfrm>
                    <a:prstGeom prst="rect">
                      <a:avLst/>
                    </a:prstGeom>
                  </pic:spPr>
                </pic:pic>
              </a:graphicData>
            </a:graphic>
            <wp14:sizeRelH relativeFrom="page">
              <wp14:pctWidth>0</wp14:pctWidth>
            </wp14:sizeRelH>
            <wp14:sizeRelV relativeFrom="page">
              <wp14:pctHeight>0</wp14:pctHeight>
            </wp14:sizeRelV>
          </wp:anchor>
        </w:drawing>
      </w:r>
      <w:r w:rsidR="000B03DC">
        <w:rPr>
          <w:sz w:val="18"/>
          <w:szCs w:val="18"/>
        </w:rPr>
        <w:t xml:space="preserve">Der Fronius </w:t>
      </w:r>
      <w:proofErr w:type="spellStart"/>
      <w:r w:rsidR="000B03DC">
        <w:rPr>
          <w:sz w:val="18"/>
          <w:szCs w:val="18"/>
        </w:rPr>
        <w:t>Argeno</w:t>
      </w:r>
      <w:proofErr w:type="spellEnd"/>
      <w:r w:rsidR="000B03DC">
        <w:rPr>
          <w:sz w:val="18"/>
          <w:szCs w:val="18"/>
        </w:rPr>
        <w:t xml:space="preserve"> </w:t>
      </w:r>
      <w:r w:rsidR="000B03DC" w:rsidRPr="000B03DC">
        <w:rPr>
          <w:sz w:val="18"/>
          <w:szCs w:val="18"/>
        </w:rPr>
        <w:t>erreicht dabei einen beeindruckenden Spitzenwirkungsgrad von bis zu 99,1 %</w:t>
      </w:r>
      <w:r w:rsidR="000B03DC">
        <w:rPr>
          <w:sz w:val="18"/>
          <w:szCs w:val="18"/>
        </w:rPr>
        <w:t>.</w:t>
      </w:r>
    </w:p>
    <w:p w14:paraId="2CA1BF0B" w14:textId="0082D8F6" w:rsidR="00604BFB" w:rsidRPr="002F207D" w:rsidRDefault="00604BFB" w:rsidP="00604BFB">
      <w:pPr>
        <w:jc w:val="both"/>
        <w:rPr>
          <w:sz w:val="18"/>
          <w:szCs w:val="18"/>
        </w:rPr>
      </w:pPr>
    </w:p>
    <w:p w14:paraId="32160570" w14:textId="76490FF2" w:rsidR="000656A8" w:rsidRDefault="000656A8" w:rsidP="00604BFB">
      <w:pPr>
        <w:jc w:val="both"/>
        <w:rPr>
          <w:sz w:val="18"/>
          <w:szCs w:val="18"/>
        </w:rPr>
      </w:pPr>
    </w:p>
    <w:p w14:paraId="0BB1C467" w14:textId="54381606" w:rsidR="00604BFB" w:rsidRDefault="00604BFB" w:rsidP="00604BFB">
      <w:pPr>
        <w:jc w:val="both"/>
        <w:rPr>
          <w:sz w:val="18"/>
          <w:szCs w:val="18"/>
        </w:rPr>
      </w:pPr>
    </w:p>
    <w:p w14:paraId="583036EF" w14:textId="77777777" w:rsidR="000B03DC" w:rsidRDefault="000B03DC" w:rsidP="00604BFB">
      <w:pPr>
        <w:jc w:val="both"/>
        <w:rPr>
          <w:sz w:val="18"/>
          <w:szCs w:val="18"/>
        </w:rPr>
      </w:pPr>
    </w:p>
    <w:p w14:paraId="57497697" w14:textId="15E63E09" w:rsidR="000B03DC" w:rsidRPr="002F207D" w:rsidRDefault="000B03DC" w:rsidP="00604BFB">
      <w:pPr>
        <w:jc w:val="both"/>
        <w:rPr>
          <w:sz w:val="18"/>
          <w:szCs w:val="18"/>
        </w:rPr>
      </w:pPr>
      <w:r w:rsidRPr="002F207D">
        <w:rPr>
          <w:noProof/>
          <w:sz w:val="18"/>
          <w:szCs w:val="18"/>
        </w:rPr>
        <w:drawing>
          <wp:anchor distT="0" distB="0" distL="114300" distR="114300" simplePos="0" relativeHeight="251669504" behindDoc="1" locked="0" layoutInCell="1" allowOverlap="1" wp14:anchorId="42507419" wp14:editId="3CE69990">
            <wp:simplePos x="0" y="0"/>
            <wp:positionH relativeFrom="margin">
              <wp:align>left</wp:align>
            </wp:positionH>
            <wp:positionV relativeFrom="paragraph">
              <wp:posOffset>257782</wp:posOffset>
            </wp:positionV>
            <wp:extent cx="1685290" cy="2527935"/>
            <wp:effectExtent l="0" t="0" r="0" b="5715"/>
            <wp:wrapTight wrapText="bothSides">
              <wp:wrapPolygon edited="0">
                <wp:start x="0" y="0"/>
                <wp:lineTo x="0" y="21486"/>
                <wp:lineTo x="21242" y="21486"/>
                <wp:lineTo x="21242" y="0"/>
                <wp:lineTo x="0" y="0"/>
              </wp:wrapPolygon>
            </wp:wrapTight>
            <wp:docPr id="1735863787" name="Grafik 17358637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5863787" name="Grafik 1735863787"/>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85290" cy="2527935"/>
                    </a:xfrm>
                    <a:prstGeom prst="rect">
                      <a:avLst/>
                    </a:prstGeom>
                  </pic:spPr>
                </pic:pic>
              </a:graphicData>
            </a:graphic>
            <wp14:sizeRelH relativeFrom="page">
              <wp14:pctWidth>0</wp14:pctWidth>
            </wp14:sizeRelH>
            <wp14:sizeRelV relativeFrom="page">
              <wp14:pctHeight>0</wp14:pctHeight>
            </wp14:sizeRelV>
          </wp:anchor>
        </w:drawing>
      </w:r>
    </w:p>
    <w:p w14:paraId="64F748C0" w14:textId="6CDCCB11" w:rsidR="00604BFB" w:rsidRDefault="000B03DC" w:rsidP="00604BFB">
      <w:pPr>
        <w:jc w:val="both"/>
        <w:rPr>
          <w:sz w:val="18"/>
          <w:szCs w:val="18"/>
        </w:rPr>
      </w:pPr>
      <w:r w:rsidRPr="000B03DC">
        <w:rPr>
          <w:sz w:val="18"/>
          <w:szCs w:val="18"/>
        </w:rPr>
        <w:t xml:space="preserve">Mit einer Leistung von 125 kW schöpft </w:t>
      </w:r>
      <w:r>
        <w:rPr>
          <w:sz w:val="18"/>
          <w:szCs w:val="18"/>
        </w:rPr>
        <w:t xml:space="preserve">der Fronius </w:t>
      </w:r>
      <w:proofErr w:type="spellStart"/>
      <w:r>
        <w:rPr>
          <w:sz w:val="18"/>
          <w:szCs w:val="18"/>
        </w:rPr>
        <w:t>Argeno</w:t>
      </w:r>
      <w:proofErr w:type="spellEnd"/>
      <w:r w:rsidRPr="000B03DC">
        <w:rPr>
          <w:sz w:val="18"/>
          <w:szCs w:val="18"/>
        </w:rPr>
        <w:t xml:space="preserve"> das Optimum aus jeder gewerblichen und industriellen Photovoltaikanlage</w:t>
      </w:r>
      <w:r>
        <w:rPr>
          <w:sz w:val="18"/>
          <w:szCs w:val="18"/>
        </w:rPr>
        <w:t>.</w:t>
      </w:r>
    </w:p>
    <w:p w14:paraId="117DD9B1" w14:textId="0D80A815" w:rsidR="000656A8" w:rsidRDefault="000656A8" w:rsidP="00604BFB">
      <w:pPr>
        <w:jc w:val="both"/>
        <w:rPr>
          <w:sz w:val="18"/>
          <w:szCs w:val="18"/>
        </w:rPr>
      </w:pPr>
    </w:p>
    <w:p w14:paraId="2725FF2C" w14:textId="0BCE0B1E" w:rsidR="000656A8" w:rsidRPr="002F207D" w:rsidRDefault="000656A8" w:rsidP="00604BFB">
      <w:pPr>
        <w:jc w:val="both"/>
        <w:rPr>
          <w:sz w:val="18"/>
          <w:szCs w:val="18"/>
        </w:rPr>
      </w:pPr>
    </w:p>
    <w:p w14:paraId="49B516C6" w14:textId="4F403CAB" w:rsidR="002F207D" w:rsidRDefault="002F207D" w:rsidP="002F207D">
      <w:pPr>
        <w:jc w:val="both"/>
        <w:rPr>
          <w:sz w:val="18"/>
          <w:szCs w:val="18"/>
        </w:rPr>
      </w:pPr>
    </w:p>
    <w:p w14:paraId="59D3B11B" w14:textId="00CB454A" w:rsidR="000656A8" w:rsidRDefault="000656A8" w:rsidP="002F207D">
      <w:pPr>
        <w:jc w:val="both"/>
        <w:rPr>
          <w:sz w:val="18"/>
          <w:szCs w:val="18"/>
        </w:rPr>
      </w:pPr>
    </w:p>
    <w:p w14:paraId="4BBD6BE3" w14:textId="77777777" w:rsidR="000B03DC" w:rsidRDefault="000B03DC" w:rsidP="002F207D">
      <w:pPr>
        <w:jc w:val="both"/>
        <w:rPr>
          <w:sz w:val="18"/>
          <w:szCs w:val="18"/>
        </w:rPr>
      </w:pPr>
    </w:p>
    <w:p w14:paraId="18298436" w14:textId="77777777" w:rsidR="000B03DC" w:rsidRDefault="000B03DC" w:rsidP="002F207D">
      <w:pPr>
        <w:jc w:val="both"/>
        <w:rPr>
          <w:sz w:val="18"/>
          <w:szCs w:val="18"/>
        </w:rPr>
      </w:pPr>
    </w:p>
    <w:p w14:paraId="272DDAF5" w14:textId="77777777" w:rsidR="000B03DC" w:rsidRDefault="000B03DC" w:rsidP="002F207D">
      <w:pPr>
        <w:jc w:val="both"/>
        <w:rPr>
          <w:sz w:val="18"/>
          <w:szCs w:val="18"/>
        </w:rPr>
      </w:pPr>
    </w:p>
    <w:p w14:paraId="54E73C6C" w14:textId="43C7F066" w:rsidR="000656A8" w:rsidRPr="002F207D" w:rsidRDefault="000656A8" w:rsidP="002F207D">
      <w:pPr>
        <w:jc w:val="both"/>
        <w:rPr>
          <w:sz w:val="18"/>
          <w:szCs w:val="18"/>
        </w:rPr>
      </w:pPr>
    </w:p>
    <w:p w14:paraId="25235FE7" w14:textId="77777777" w:rsidR="000B03DC" w:rsidRDefault="000B03DC" w:rsidP="002F207D">
      <w:pPr>
        <w:jc w:val="both"/>
        <w:rPr>
          <w:sz w:val="18"/>
          <w:szCs w:val="18"/>
        </w:rPr>
      </w:pPr>
    </w:p>
    <w:p w14:paraId="433781AC" w14:textId="77A8E342" w:rsidR="002F207D" w:rsidRPr="000B03DC" w:rsidRDefault="00652A98" w:rsidP="002F207D">
      <w:pPr>
        <w:jc w:val="both"/>
        <w:rPr>
          <w:sz w:val="18"/>
          <w:szCs w:val="18"/>
        </w:rPr>
      </w:pPr>
      <w:r w:rsidRPr="002F207D">
        <w:rPr>
          <w:noProof/>
          <w:sz w:val="18"/>
          <w:szCs w:val="18"/>
        </w:rPr>
        <w:lastRenderedPageBreak/>
        <w:drawing>
          <wp:anchor distT="0" distB="0" distL="114300" distR="114300" simplePos="0" relativeHeight="251670528" behindDoc="1" locked="0" layoutInCell="1" allowOverlap="1" wp14:anchorId="20CDD20E" wp14:editId="419120EC">
            <wp:simplePos x="0" y="0"/>
            <wp:positionH relativeFrom="margin">
              <wp:align>left</wp:align>
            </wp:positionH>
            <wp:positionV relativeFrom="paragraph">
              <wp:posOffset>13694</wp:posOffset>
            </wp:positionV>
            <wp:extent cx="1918800" cy="1482590"/>
            <wp:effectExtent l="0" t="0" r="5715" b="3810"/>
            <wp:wrapTight wrapText="bothSides">
              <wp:wrapPolygon edited="0">
                <wp:start x="0" y="0"/>
                <wp:lineTo x="0" y="21378"/>
                <wp:lineTo x="21450" y="21378"/>
                <wp:lineTo x="21450"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18800" cy="1482590"/>
                    </a:xfrm>
                    <a:prstGeom prst="rect">
                      <a:avLst/>
                    </a:prstGeom>
                  </pic:spPr>
                </pic:pic>
              </a:graphicData>
            </a:graphic>
            <wp14:sizeRelH relativeFrom="page">
              <wp14:pctWidth>0</wp14:pctWidth>
            </wp14:sizeRelH>
            <wp14:sizeRelV relativeFrom="page">
              <wp14:pctHeight>0</wp14:pctHeight>
            </wp14:sizeRelV>
          </wp:anchor>
        </w:drawing>
      </w:r>
      <w:r w:rsidR="000B03DC">
        <w:rPr>
          <w:sz w:val="18"/>
          <w:szCs w:val="18"/>
        </w:rPr>
        <w:t xml:space="preserve">Der </w:t>
      </w:r>
      <w:r w:rsidR="000B03DC" w:rsidRPr="000B03DC">
        <w:rPr>
          <w:sz w:val="18"/>
          <w:szCs w:val="18"/>
        </w:rPr>
        <w:t>neue Wechselrichter von Fronius ist durch seine flexible Einsatzfähigkeit speziell für komplexe Großanlagen bestens geeignet.</w:t>
      </w:r>
    </w:p>
    <w:p w14:paraId="437671DC" w14:textId="5CAC749D" w:rsidR="002F207D" w:rsidRPr="000B03DC" w:rsidRDefault="002F207D" w:rsidP="002F207D">
      <w:pPr>
        <w:jc w:val="both"/>
        <w:rPr>
          <w:sz w:val="18"/>
          <w:szCs w:val="18"/>
        </w:rPr>
      </w:pPr>
    </w:p>
    <w:p w14:paraId="1F4881E6" w14:textId="2D36FF74" w:rsidR="000656A8" w:rsidRPr="000B03DC" w:rsidRDefault="000656A8" w:rsidP="00604BFB">
      <w:pPr>
        <w:jc w:val="both"/>
        <w:rPr>
          <w:sz w:val="18"/>
          <w:szCs w:val="18"/>
        </w:rPr>
      </w:pPr>
    </w:p>
    <w:p w14:paraId="51FC29BB" w14:textId="7B9538E3" w:rsidR="000656A8" w:rsidRPr="000B03DC" w:rsidRDefault="000656A8" w:rsidP="00604BFB">
      <w:pPr>
        <w:jc w:val="both"/>
        <w:rPr>
          <w:sz w:val="18"/>
          <w:szCs w:val="18"/>
        </w:rPr>
      </w:pPr>
    </w:p>
    <w:p w14:paraId="2DF68838" w14:textId="77777777" w:rsidR="000656A8" w:rsidRPr="000B03DC" w:rsidRDefault="000656A8" w:rsidP="00604BFB">
      <w:pPr>
        <w:jc w:val="both"/>
        <w:rPr>
          <w:sz w:val="18"/>
          <w:szCs w:val="18"/>
        </w:rPr>
      </w:pPr>
    </w:p>
    <w:p w14:paraId="01E6D30F" w14:textId="6D4FCC2C" w:rsidR="00652A98" w:rsidRPr="000B03DC" w:rsidRDefault="00652A98" w:rsidP="00604BFB">
      <w:pPr>
        <w:jc w:val="both"/>
        <w:rPr>
          <w:sz w:val="18"/>
          <w:szCs w:val="18"/>
        </w:rPr>
      </w:pPr>
    </w:p>
    <w:p w14:paraId="7DF43A9A" w14:textId="0FF69AC1" w:rsidR="00652A98" w:rsidRDefault="000B03DC" w:rsidP="00604BFB">
      <w:pPr>
        <w:jc w:val="both"/>
        <w:rPr>
          <w:i/>
          <w:iCs/>
          <w:sz w:val="18"/>
          <w:szCs w:val="18"/>
        </w:rPr>
      </w:pPr>
      <w:r w:rsidRPr="000B03DC">
        <w:rPr>
          <w:i/>
          <w:iCs/>
          <w:sz w:val="18"/>
          <w:szCs w:val="18"/>
        </w:rPr>
        <w:t xml:space="preserve">„Wir bewegen uns mit dem Fronius </w:t>
      </w:r>
      <w:proofErr w:type="spellStart"/>
      <w:r w:rsidRPr="000B03DC">
        <w:rPr>
          <w:i/>
          <w:iCs/>
          <w:sz w:val="18"/>
          <w:szCs w:val="18"/>
        </w:rPr>
        <w:t>Argeno</w:t>
      </w:r>
      <w:proofErr w:type="spellEnd"/>
      <w:r w:rsidRPr="000B03DC">
        <w:rPr>
          <w:i/>
          <w:iCs/>
          <w:sz w:val="18"/>
          <w:szCs w:val="18"/>
        </w:rPr>
        <w:t xml:space="preserve"> nicht nur in neuen Leistungsklassen, sondern konzentrieren auch so viele technische Raffinessen wie nur möglich in einem einzigen Gerät“,</w:t>
      </w:r>
      <w:r w:rsidRPr="000B03DC">
        <w:rPr>
          <w:sz w:val="18"/>
          <w:szCs w:val="18"/>
        </w:rPr>
        <w:t xml:space="preserve"> weiß Harald Scherleitner, Leiter der Business Unit Solar Energy.</w:t>
      </w:r>
      <w:r w:rsidR="00652A98" w:rsidRPr="002F207D">
        <w:rPr>
          <w:noProof/>
          <w:sz w:val="18"/>
          <w:szCs w:val="18"/>
        </w:rPr>
        <w:drawing>
          <wp:anchor distT="0" distB="0" distL="114300" distR="114300" simplePos="0" relativeHeight="251665408" behindDoc="1" locked="0" layoutInCell="1" allowOverlap="1" wp14:anchorId="003AF0C6" wp14:editId="55FFA93A">
            <wp:simplePos x="0" y="0"/>
            <wp:positionH relativeFrom="column">
              <wp:posOffset>26670</wp:posOffset>
            </wp:positionH>
            <wp:positionV relativeFrom="paragraph">
              <wp:posOffset>0</wp:posOffset>
            </wp:positionV>
            <wp:extent cx="1918800" cy="1666636"/>
            <wp:effectExtent l="0" t="0" r="5715" b="0"/>
            <wp:wrapTight wrapText="bothSides">
              <wp:wrapPolygon edited="0">
                <wp:start x="0" y="0"/>
                <wp:lineTo x="0" y="21238"/>
                <wp:lineTo x="21450" y="21238"/>
                <wp:lineTo x="21450"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18800" cy="1666636"/>
                    </a:xfrm>
                    <a:prstGeom prst="rect">
                      <a:avLst/>
                    </a:prstGeom>
                  </pic:spPr>
                </pic:pic>
              </a:graphicData>
            </a:graphic>
            <wp14:sizeRelH relativeFrom="page">
              <wp14:pctWidth>0</wp14:pctWidth>
            </wp14:sizeRelH>
            <wp14:sizeRelV relativeFrom="page">
              <wp14:pctHeight>0</wp14:pctHeight>
            </wp14:sizeRelV>
          </wp:anchor>
        </w:drawing>
      </w:r>
    </w:p>
    <w:p w14:paraId="4CA506F2" w14:textId="7FD925A3" w:rsidR="00652A98" w:rsidRPr="000B03DC" w:rsidRDefault="00652A98" w:rsidP="00604BFB">
      <w:pPr>
        <w:jc w:val="both"/>
        <w:rPr>
          <w:sz w:val="18"/>
          <w:szCs w:val="18"/>
        </w:rPr>
      </w:pPr>
    </w:p>
    <w:p w14:paraId="4562C4DC" w14:textId="0E036FDB" w:rsidR="00652A98" w:rsidRPr="000B03DC" w:rsidRDefault="00652A98" w:rsidP="00604BFB">
      <w:pPr>
        <w:jc w:val="both"/>
        <w:rPr>
          <w:sz w:val="18"/>
          <w:szCs w:val="18"/>
        </w:rPr>
      </w:pPr>
    </w:p>
    <w:p w14:paraId="08FC500D" w14:textId="14C8EE08" w:rsidR="00652A98" w:rsidRPr="000B03DC" w:rsidRDefault="00652A98" w:rsidP="00604BFB">
      <w:pPr>
        <w:jc w:val="both"/>
        <w:rPr>
          <w:sz w:val="18"/>
          <w:szCs w:val="18"/>
        </w:rPr>
      </w:pPr>
    </w:p>
    <w:p w14:paraId="5A123C51" w14:textId="77777777" w:rsidR="00652A98" w:rsidRPr="000B03DC" w:rsidRDefault="00652A98" w:rsidP="00604BFB">
      <w:pPr>
        <w:jc w:val="both"/>
        <w:rPr>
          <w:sz w:val="18"/>
          <w:szCs w:val="18"/>
        </w:rPr>
      </w:pPr>
    </w:p>
    <w:bookmarkEnd w:id="0"/>
    <w:p w14:paraId="678B5CFF" w14:textId="51D9DCC0" w:rsidR="00B8257D" w:rsidRDefault="00B25C3B" w:rsidP="00604BFB">
      <w:pPr>
        <w:jc w:val="both"/>
        <w:rPr>
          <w:i/>
          <w:iCs/>
          <w:sz w:val="18"/>
          <w:szCs w:val="18"/>
        </w:rPr>
      </w:pPr>
      <w:proofErr w:type="spellStart"/>
      <w:r w:rsidRPr="00B25C3B">
        <w:rPr>
          <w:i/>
          <w:iCs/>
          <w:sz w:val="18"/>
          <w:szCs w:val="18"/>
        </w:rPr>
        <w:t>Fotocredits</w:t>
      </w:r>
      <w:proofErr w:type="spellEnd"/>
      <w:r w:rsidRPr="00B25C3B">
        <w:rPr>
          <w:i/>
          <w:iCs/>
          <w:sz w:val="18"/>
          <w:szCs w:val="18"/>
        </w:rPr>
        <w:t>: Fronius International GmbH, Abdruck honorarfrei</w:t>
      </w:r>
    </w:p>
    <w:p w14:paraId="7086F9A1" w14:textId="77777777" w:rsidR="00F87D86" w:rsidRDefault="00F87D86" w:rsidP="00F87D86">
      <w:pPr>
        <w:rPr>
          <w:rFonts w:eastAsiaTheme="majorEastAsia" w:cstheme="majorBidi"/>
          <w:iCs/>
          <w:color w:val="000000" w:themeColor="text1"/>
          <w:sz w:val="20"/>
          <w:szCs w:val="20"/>
          <w:u w:val="single"/>
        </w:rPr>
      </w:pPr>
    </w:p>
    <w:p w14:paraId="4862FA24" w14:textId="38DC2512" w:rsidR="00F87D86" w:rsidRDefault="00F87D86" w:rsidP="00F87D86">
      <w:pPr>
        <w:rPr>
          <w:rFonts w:eastAsiaTheme="majorEastAsia" w:cstheme="majorBidi"/>
          <w:iCs/>
          <w:color w:val="000000" w:themeColor="text1"/>
          <w:sz w:val="20"/>
          <w:szCs w:val="20"/>
        </w:rPr>
      </w:pPr>
      <w:r w:rsidRPr="006969F3">
        <w:rPr>
          <w:rFonts w:eastAsiaTheme="majorEastAsia" w:cstheme="majorBidi"/>
          <w:iCs/>
          <w:color w:val="000000" w:themeColor="text1"/>
          <w:sz w:val="20"/>
          <w:szCs w:val="20"/>
          <w:u w:val="single"/>
        </w:rPr>
        <w:t>Download Bilder</w:t>
      </w:r>
      <w:r>
        <w:rPr>
          <w:rFonts w:eastAsiaTheme="majorEastAsia" w:cstheme="majorBidi"/>
          <w:iCs/>
          <w:color w:val="000000" w:themeColor="text1"/>
          <w:sz w:val="20"/>
          <w:szCs w:val="20"/>
          <w:u w:val="single"/>
        </w:rPr>
        <w:br/>
      </w:r>
      <w:r>
        <w:rPr>
          <w:rFonts w:eastAsiaTheme="majorEastAsia" w:cstheme="majorBidi"/>
          <w:iCs/>
          <w:color w:val="000000" w:themeColor="text1"/>
          <w:sz w:val="20"/>
          <w:szCs w:val="20"/>
        </w:rPr>
        <w:t>Nach erfolgreicher Registrierung auf unserer Plattform Fronius Brand Center können Sie sich unsere Imagebilder downloaden. (</w:t>
      </w:r>
      <w:hyperlink r:id="rId12" w:history="1">
        <w:r w:rsidRPr="00432706">
          <w:rPr>
            <w:rStyle w:val="Hyperlink"/>
            <w:rFonts w:eastAsiaTheme="majorEastAsia" w:cstheme="majorBidi"/>
            <w:iCs/>
            <w:sz w:val="20"/>
            <w:szCs w:val="20"/>
          </w:rPr>
          <w:t>https://brand.fronius.com/home</w:t>
        </w:r>
      </w:hyperlink>
      <w:r>
        <w:rPr>
          <w:rFonts w:eastAsiaTheme="majorEastAsia" w:cstheme="majorBidi"/>
          <w:iCs/>
          <w:color w:val="000000" w:themeColor="text1"/>
          <w:sz w:val="20"/>
          <w:szCs w:val="20"/>
        </w:rPr>
        <w:t xml:space="preserve">) </w:t>
      </w:r>
    </w:p>
    <w:p w14:paraId="234A3542" w14:textId="77777777" w:rsidR="000B03DC" w:rsidRDefault="000B03DC" w:rsidP="00604BFB">
      <w:pPr>
        <w:jc w:val="both"/>
        <w:rPr>
          <w:sz w:val="18"/>
          <w:szCs w:val="18"/>
        </w:rPr>
      </w:pPr>
    </w:p>
    <w:p w14:paraId="35D157E3" w14:textId="78E5B13C" w:rsidR="00EC6E68" w:rsidRPr="002F207D" w:rsidRDefault="006B2E30" w:rsidP="00604BFB">
      <w:pPr>
        <w:pStyle w:val="berschrift4"/>
        <w:jc w:val="both"/>
        <w:rPr>
          <w:sz w:val="20"/>
          <w:szCs w:val="20"/>
        </w:rPr>
      </w:pPr>
      <w:r>
        <w:rPr>
          <w:sz w:val="20"/>
          <w:szCs w:val="20"/>
        </w:rPr>
        <w:t>Wir sind Fronius</w:t>
      </w:r>
    </w:p>
    <w:p w14:paraId="3B256DBA" w14:textId="0000189D" w:rsidR="00EC6E68" w:rsidRPr="002F207D" w:rsidRDefault="006B2E30" w:rsidP="00604BFB">
      <w:pPr>
        <w:jc w:val="both"/>
        <w:rPr>
          <w:sz w:val="20"/>
          <w:szCs w:val="20"/>
        </w:rPr>
      </w:pPr>
      <w:r w:rsidRPr="006B2E30">
        <w:rPr>
          <w:sz w:val="20"/>
          <w:szCs w:val="20"/>
        </w:rPr>
        <w:t xml:space="preserve">Mehr als </w:t>
      </w:r>
      <w:r w:rsidR="00A8505C">
        <w:rPr>
          <w:sz w:val="20"/>
          <w:szCs w:val="20"/>
        </w:rPr>
        <w:t>7</w:t>
      </w:r>
      <w:r w:rsidR="00D82BC8">
        <w:rPr>
          <w:sz w:val="20"/>
          <w:szCs w:val="20"/>
        </w:rPr>
        <w:t>.000</w:t>
      </w:r>
      <w:r w:rsidRPr="006B2E30">
        <w:rPr>
          <w:sz w:val="20"/>
          <w:szCs w:val="20"/>
        </w:rPr>
        <w:t xml:space="preserve"> Mitarbeiterinnen und Mitarbeiter weltweit, ein aktueller Exportanteil von 8</w:t>
      </w:r>
      <w:r w:rsidR="005A497A">
        <w:rPr>
          <w:sz w:val="20"/>
          <w:szCs w:val="20"/>
        </w:rPr>
        <w:t>5</w:t>
      </w:r>
      <w:r w:rsidRPr="006B2E30">
        <w:rPr>
          <w:sz w:val="20"/>
          <w:szCs w:val="20"/>
        </w:rPr>
        <w:t xml:space="preserve"> Prozent und 1.</w:t>
      </w:r>
      <w:r w:rsidR="005A497A">
        <w:rPr>
          <w:sz w:val="20"/>
          <w:szCs w:val="20"/>
        </w:rPr>
        <w:t>604</w:t>
      </w:r>
      <w:r w:rsidRPr="006B2E30">
        <w:rPr>
          <w:sz w:val="20"/>
          <w:szCs w:val="20"/>
        </w:rPr>
        <w:t xml:space="preserve"> aktive Patente: Das sind wir, das ist Fronius. 1945 als regionaler Ein-Mann-Betrieb gegründet, gehören wir heute zu den Global Playern, was unsere 3</w:t>
      </w:r>
      <w:r w:rsidR="005A497A">
        <w:rPr>
          <w:sz w:val="20"/>
          <w:szCs w:val="20"/>
        </w:rPr>
        <w:t>8</w:t>
      </w:r>
      <w:r w:rsidRPr="006B2E30">
        <w:rPr>
          <w:sz w:val="20"/>
          <w:szCs w:val="20"/>
        </w:rPr>
        <w:t xml:space="preserve"> internationalen Tochtergesellschaften sowie unser Netzwerk an Vertriebspartnern in mehr als 60 Ländern eindrucksvoll beweisen. Und doch sind wir im Kern immer noch ein Familienunternehmen aus Österreich, das in der Photovoltaik, Schweiß- und Batterieladetechnologie tätig ist. Seit jeher entwickeln wir Produkte und Lösungen für eine lebenswerte Zukunft und bieten unseren Kundinnen und Kunden dabei ein All-in-</w:t>
      </w:r>
      <w:proofErr w:type="spellStart"/>
      <w:r w:rsidRPr="006B2E30">
        <w:rPr>
          <w:sz w:val="20"/>
          <w:szCs w:val="20"/>
        </w:rPr>
        <w:t>one</w:t>
      </w:r>
      <w:proofErr w:type="spellEnd"/>
      <w:r w:rsidRPr="006B2E30">
        <w:rPr>
          <w:sz w:val="20"/>
          <w:szCs w:val="20"/>
        </w:rPr>
        <w:t>-Paket an: von der vorausgehenden Planung und Beratung über das fortlaufende Monitoring bis hin zum bedarfsgerechten Reparaturservice. Wir sind innovativ. Wir sind neugierig. Wir sind Fronius</w:t>
      </w:r>
      <w:r w:rsidR="00EC6E68" w:rsidRPr="002F207D">
        <w:rPr>
          <w:sz w:val="20"/>
          <w:szCs w:val="20"/>
        </w:rPr>
        <w:t>.</w:t>
      </w:r>
    </w:p>
    <w:p w14:paraId="66177D9A" w14:textId="2E3A5D74" w:rsidR="00EC6E68" w:rsidRPr="002F207D" w:rsidRDefault="00EC6E68" w:rsidP="00604BFB">
      <w:pPr>
        <w:jc w:val="both"/>
        <w:rPr>
          <w:sz w:val="20"/>
          <w:szCs w:val="20"/>
        </w:rPr>
      </w:pPr>
    </w:p>
    <w:p w14:paraId="7AB6C486" w14:textId="77777777" w:rsidR="00D82BC8" w:rsidRPr="002F207D" w:rsidRDefault="00D82BC8" w:rsidP="00D82BC8">
      <w:pPr>
        <w:pStyle w:val="berschrift4"/>
        <w:jc w:val="both"/>
        <w:rPr>
          <w:sz w:val="20"/>
          <w:szCs w:val="20"/>
        </w:rPr>
      </w:pPr>
      <w:r w:rsidRPr="002F207D">
        <w:rPr>
          <w:sz w:val="20"/>
          <w:szCs w:val="20"/>
        </w:rPr>
        <w:t>Rückfragehinweis</w:t>
      </w:r>
    </w:p>
    <w:p w14:paraId="509E50AD" w14:textId="365675E0" w:rsidR="00140821" w:rsidRDefault="00D82BC8" w:rsidP="00D718D3">
      <w:pPr>
        <w:spacing w:after="240"/>
        <w:rPr>
          <w:sz w:val="20"/>
          <w:szCs w:val="20"/>
        </w:rPr>
      </w:pPr>
      <w:r w:rsidRPr="002F207D">
        <w:rPr>
          <w:sz w:val="20"/>
          <w:szCs w:val="20"/>
        </w:rPr>
        <w:t xml:space="preserve">Mag. </w:t>
      </w:r>
      <w:r>
        <w:rPr>
          <w:sz w:val="20"/>
          <w:szCs w:val="20"/>
        </w:rPr>
        <w:t>Stefan</w:t>
      </w:r>
      <w:r w:rsidRPr="002F207D">
        <w:rPr>
          <w:sz w:val="20"/>
          <w:szCs w:val="20"/>
        </w:rPr>
        <w:t xml:space="preserve"> </w:t>
      </w:r>
      <w:r>
        <w:rPr>
          <w:sz w:val="20"/>
          <w:szCs w:val="20"/>
        </w:rPr>
        <w:t>HAUER</w:t>
      </w:r>
      <w:r w:rsidRPr="002F207D">
        <w:rPr>
          <w:sz w:val="20"/>
          <w:szCs w:val="20"/>
        </w:rPr>
        <w:br/>
        <w:t xml:space="preserve">+43 664 </w:t>
      </w:r>
      <w:r>
        <w:rPr>
          <w:sz w:val="20"/>
          <w:szCs w:val="20"/>
        </w:rPr>
        <w:t>88 29 37 02</w:t>
      </w:r>
      <w:r w:rsidR="00D718D3">
        <w:rPr>
          <w:sz w:val="20"/>
          <w:szCs w:val="20"/>
        </w:rPr>
        <w:br/>
      </w:r>
      <w:hyperlink r:id="rId13" w:history="1">
        <w:r w:rsidR="00D718D3" w:rsidRPr="007A7CD4">
          <w:rPr>
            <w:rStyle w:val="Hyperlink"/>
            <w:sz w:val="20"/>
            <w:szCs w:val="20"/>
          </w:rPr>
          <w:t>hauer.stefan@fronius.com</w:t>
        </w:r>
      </w:hyperlink>
      <w:r>
        <w:rPr>
          <w:sz w:val="20"/>
          <w:szCs w:val="20"/>
        </w:rPr>
        <w:t xml:space="preserve"> </w:t>
      </w:r>
      <w:r w:rsidRPr="002F207D">
        <w:rPr>
          <w:sz w:val="20"/>
          <w:szCs w:val="20"/>
        </w:rPr>
        <w:t xml:space="preserve"> </w:t>
      </w:r>
      <w:r w:rsidRPr="002F207D">
        <w:rPr>
          <w:sz w:val="20"/>
          <w:szCs w:val="20"/>
        </w:rPr>
        <w:br/>
      </w:r>
      <w:proofErr w:type="spellStart"/>
      <w:r w:rsidRPr="002F207D">
        <w:rPr>
          <w:sz w:val="20"/>
          <w:szCs w:val="20"/>
        </w:rPr>
        <w:t>Froniusplatz</w:t>
      </w:r>
      <w:proofErr w:type="spellEnd"/>
      <w:r w:rsidRPr="002F207D">
        <w:rPr>
          <w:sz w:val="20"/>
          <w:szCs w:val="20"/>
        </w:rPr>
        <w:t xml:space="preserve"> 1, 4600 Wels</w:t>
      </w:r>
    </w:p>
    <w:p w14:paraId="2DF4D4C3" w14:textId="77777777" w:rsidR="00140821" w:rsidRDefault="00140821">
      <w:pPr>
        <w:rPr>
          <w:sz w:val="20"/>
          <w:szCs w:val="20"/>
        </w:rPr>
      </w:pPr>
      <w:r>
        <w:rPr>
          <w:sz w:val="20"/>
          <w:szCs w:val="20"/>
        </w:rPr>
        <w:br w:type="page"/>
      </w:r>
    </w:p>
    <w:p w14:paraId="32A31B2E" w14:textId="77777777" w:rsidR="00D82BC8" w:rsidRDefault="00D82BC8" w:rsidP="00D718D3">
      <w:pPr>
        <w:spacing w:after="240"/>
        <w:rPr>
          <w:sz w:val="20"/>
          <w:szCs w:val="20"/>
        </w:rPr>
      </w:pPr>
    </w:p>
    <w:p w14:paraId="1FB729BE" w14:textId="514E09FF" w:rsidR="009A2C02" w:rsidRDefault="00D82BC8" w:rsidP="009A2C02">
      <w:pPr>
        <w:rPr>
          <w:sz w:val="20"/>
          <w:szCs w:val="20"/>
        </w:rPr>
      </w:pPr>
      <w:r w:rsidRPr="002F207D">
        <w:rPr>
          <w:sz w:val="20"/>
          <w:szCs w:val="20"/>
        </w:rPr>
        <w:t>Mag. Daniel LINDINGER</w:t>
      </w:r>
      <w:r w:rsidRPr="002F207D">
        <w:rPr>
          <w:sz w:val="20"/>
          <w:szCs w:val="20"/>
        </w:rPr>
        <w:br/>
        <w:t>+43 664 85</w:t>
      </w:r>
      <w:r w:rsidR="00D718D3">
        <w:rPr>
          <w:sz w:val="20"/>
          <w:szCs w:val="20"/>
        </w:rPr>
        <w:t xml:space="preserve"> </w:t>
      </w:r>
      <w:r w:rsidRPr="002F207D">
        <w:rPr>
          <w:sz w:val="20"/>
          <w:szCs w:val="20"/>
        </w:rPr>
        <w:t>02</w:t>
      </w:r>
      <w:r w:rsidR="00D718D3">
        <w:rPr>
          <w:sz w:val="20"/>
          <w:szCs w:val="20"/>
        </w:rPr>
        <w:t> </w:t>
      </w:r>
      <w:r w:rsidRPr="002F207D">
        <w:rPr>
          <w:sz w:val="20"/>
          <w:szCs w:val="20"/>
        </w:rPr>
        <w:t>203</w:t>
      </w:r>
      <w:r w:rsidR="00D718D3">
        <w:rPr>
          <w:sz w:val="20"/>
          <w:szCs w:val="20"/>
        </w:rPr>
        <w:br/>
      </w:r>
      <w:hyperlink r:id="rId14" w:history="1">
        <w:r w:rsidR="00D718D3" w:rsidRPr="007A7CD4">
          <w:rPr>
            <w:rStyle w:val="Hyperlink"/>
            <w:sz w:val="20"/>
            <w:szCs w:val="20"/>
          </w:rPr>
          <w:t>lindinger.daniel@fronius.com</w:t>
        </w:r>
      </w:hyperlink>
      <w:r w:rsidRPr="002F207D">
        <w:rPr>
          <w:sz w:val="20"/>
          <w:szCs w:val="20"/>
        </w:rPr>
        <w:br/>
      </w:r>
      <w:proofErr w:type="spellStart"/>
      <w:r w:rsidRPr="002F207D">
        <w:rPr>
          <w:sz w:val="20"/>
          <w:szCs w:val="20"/>
        </w:rPr>
        <w:t>Froniusplatz</w:t>
      </w:r>
      <w:proofErr w:type="spellEnd"/>
      <w:r w:rsidRPr="002F207D">
        <w:rPr>
          <w:sz w:val="20"/>
          <w:szCs w:val="20"/>
        </w:rPr>
        <w:t xml:space="preserve"> 1, 4600 Wels</w:t>
      </w:r>
    </w:p>
    <w:p w14:paraId="790215F6" w14:textId="04E52A14" w:rsidR="00670F02" w:rsidRPr="00D82BC8" w:rsidRDefault="00670F02" w:rsidP="000762F2">
      <w:pPr>
        <w:rPr>
          <w:sz w:val="20"/>
          <w:szCs w:val="20"/>
        </w:rPr>
      </w:pPr>
    </w:p>
    <w:sectPr w:rsidR="00670F02" w:rsidRPr="00D82BC8">
      <w:headerReference w:type="default" r:id="rId15"/>
      <w:footerReference w:type="default" r:id="rId1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C715E3" w14:textId="77777777" w:rsidR="0011378A" w:rsidRDefault="0011378A" w:rsidP="00B54547">
      <w:pPr>
        <w:spacing w:after="0" w:line="240" w:lineRule="auto"/>
      </w:pPr>
      <w:r>
        <w:separator/>
      </w:r>
    </w:p>
  </w:endnote>
  <w:endnote w:type="continuationSeparator" w:id="0">
    <w:p w14:paraId="73D5882A" w14:textId="77777777" w:rsidR="0011378A" w:rsidRDefault="0011378A" w:rsidP="00B54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w:panose1 w:val="020B0502040504020204"/>
    <w:charset w:val="00"/>
    <w:family w:val="swiss"/>
    <w:pitch w:val="variable"/>
    <w:sig w:usb0="E00082FF" w:usb1="400078FF" w:usb2="08000029"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2E754B" w14:textId="77777777" w:rsidR="00B54547" w:rsidRDefault="00B54547">
    <w:pPr>
      <w:pStyle w:val="Fuzeile"/>
    </w:pPr>
    <w:r w:rsidRPr="002B507B">
      <w:rPr>
        <w:noProof/>
      </w:rPr>
      <mc:AlternateContent>
        <mc:Choice Requires="wps">
          <w:drawing>
            <wp:anchor distT="0" distB="0" distL="114300" distR="114300" simplePos="0" relativeHeight="251659264" behindDoc="0" locked="1" layoutInCell="1" allowOverlap="1" wp14:anchorId="47C6CB22" wp14:editId="1D581076">
              <wp:simplePos x="0" y="0"/>
              <wp:positionH relativeFrom="margin">
                <wp:posOffset>-97155</wp:posOffset>
              </wp:positionH>
              <wp:positionV relativeFrom="page">
                <wp:posOffset>10050145</wp:posOffset>
              </wp:positionV>
              <wp:extent cx="6142355" cy="222885"/>
              <wp:effectExtent l="0" t="0" r="0" b="5715"/>
              <wp:wrapNone/>
              <wp:docPr id="212" name="Textfeld 212"/>
              <wp:cNvGraphicFramePr/>
              <a:graphic xmlns:a="http://schemas.openxmlformats.org/drawingml/2006/main">
                <a:graphicData uri="http://schemas.microsoft.com/office/word/2010/wordprocessingShape">
                  <wps:wsp>
                    <wps:cNvSpPr txBox="1"/>
                    <wps:spPr>
                      <a:xfrm>
                        <a:off x="0" y="0"/>
                        <a:ext cx="6142355" cy="222885"/>
                      </a:xfrm>
                      <a:prstGeom prst="rect">
                        <a:avLst/>
                      </a:prstGeom>
                      <a:noFill/>
                      <a:ln w="6350">
                        <a:noFill/>
                      </a:ln>
                    </wps:spPr>
                    <wps:txbx>
                      <w:txbxContent>
                        <w:p w14:paraId="2C90CC76" w14:textId="3B5A419D" w:rsidR="00B54547" w:rsidRPr="003D4817" w:rsidRDefault="00B54547" w:rsidP="00B54547">
                          <w:pPr>
                            <w:spacing w:after="0" w:line="293" w:lineRule="auto"/>
                            <w:rPr>
                              <w:rFonts w:cs="Noto Sans"/>
                              <w:sz w:val="12"/>
                              <w:szCs w:val="12"/>
                              <w:lang w:val="en-US"/>
                            </w:rPr>
                          </w:pPr>
                          <w:r w:rsidRPr="00F67DEF">
                            <w:rPr>
                              <w:rFonts w:cs="Noto Sans"/>
                              <w:sz w:val="12"/>
                              <w:szCs w:val="12"/>
                              <w:lang w:val="en-US"/>
                            </w:rPr>
                            <w:t xml:space="preserve">Information Class: </w:t>
                          </w:r>
                          <w:r w:rsidR="00ED5549">
                            <w:rPr>
                              <w:rFonts w:cs="Noto Sans"/>
                              <w:sz w:val="12"/>
                              <w:szCs w:val="12"/>
                              <w:lang w:val="en-US"/>
                            </w:rPr>
                            <w:t>Public</w:t>
                          </w:r>
                        </w:p>
                        <w:p w14:paraId="4A0087EF" w14:textId="77777777" w:rsidR="00B54547" w:rsidRPr="003D4817" w:rsidRDefault="00B54547" w:rsidP="00B54547">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C6CB22" id="_x0000_t202" coordsize="21600,21600" o:spt="202" path="m,l,21600r21600,l21600,xe">
              <v:stroke joinstyle="miter"/>
              <v:path gradientshapeok="t" o:connecttype="rect"/>
            </v:shapetype>
            <v:shape id="Textfeld 212" o:spid="_x0000_s1026" type="#_x0000_t202" style="position:absolute;margin-left:-7.65pt;margin-top:791.35pt;width:483.65pt;height:17.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" filled="f" stroked="f" strokeweight=".5pt">
              <v:textbox>
                <w:txbxContent>
                  <w:p w14:paraId="2C90CC76" w14:textId="3B5A419D" w:rsidR="00B54547" w:rsidRPr="003D4817" w:rsidRDefault="00B54547" w:rsidP="00B54547">
                    <w:pPr>
                      <w:spacing w:after="0" w:line="293" w:lineRule="auto"/>
                      <w:rPr>
                        <w:rFonts w:cs="Noto Sans"/>
                        <w:sz w:val="12"/>
                        <w:szCs w:val="12"/>
                        <w:lang w:val="en-US"/>
                      </w:rPr>
                    </w:pPr>
                    <w:r w:rsidRPr="00F67DEF">
                      <w:rPr>
                        <w:rFonts w:cs="Noto Sans"/>
                        <w:sz w:val="12"/>
                        <w:szCs w:val="12"/>
                        <w:lang w:val="en-US"/>
                      </w:rPr>
                      <w:t xml:space="preserve">Information Class: </w:t>
                    </w:r>
                    <w:r w:rsidR="00ED5549">
                      <w:rPr>
                        <w:rFonts w:cs="Noto Sans"/>
                        <w:sz w:val="12"/>
                        <w:szCs w:val="12"/>
                        <w:lang w:val="en-US"/>
                      </w:rPr>
                      <w:t>Public</w:t>
                    </w:r>
                  </w:p>
                  <w:p w14:paraId="4A0087EF" w14:textId="77777777" w:rsidR="00B54547" w:rsidRPr="003D4817" w:rsidRDefault="00B54547" w:rsidP="00B54547">
                    <w:pPr>
                      <w:rPr>
                        <w:lang w:val="en-US"/>
                      </w:rPr>
                    </w:pPr>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754C31" w14:textId="77777777" w:rsidR="0011378A" w:rsidRDefault="0011378A" w:rsidP="00B54547">
      <w:pPr>
        <w:spacing w:after="0" w:line="240" w:lineRule="auto"/>
      </w:pPr>
      <w:r>
        <w:separator/>
      </w:r>
    </w:p>
  </w:footnote>
  <w:footnote w:type="continuationSeparator" w:id="0">
    <w:p w14:paraId="44F83B97" w14:textId="77777777" w:rsidR="0011378A" w:rsidRDefault="0011378A" w:rsidP="00B545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43FFC" w14:textId="77777777" w:rsidR="00C921A2" w:rsidRDefault="00C921A2">
    <w:pPr>
      <w:pStyle w:val="Kopfzeile"/>
    </w:pPr>
    <w:r w:rsidRPr="000C0078">
      <w:rPr>
        <w:rFonts w:cs="Noto Sans"/>
        <w:noProof/>
        <w:sz w:val="20"/>
        <w:szCs w:val="20"/>
      </w:rPr>
      <w:drawing>
        <wp:anchor distT="0" distB="0" distL="114300" distR="114300" simplePos="0" relativeHeight="251661312" behindDoc="1" locked="0" layoutInCell="1" allowOverlap="1" wp14:anchorId="5FC2FB44" wp14:editId="562E42D5">
          <wp:simplePos x="0" y="0"/>
          <wp:positionH relativeFrom="column">
            <wp:posOffset>5049795</wp:posOffset>
          </wp:positionH>
          <wp:positionV relativeFrom="paragraph">
            <wp:posOffset>-99489</wp:posOffset>
          </wp:positionV>
          <wp:extent cx="1260000" cy="369527"/>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260000" cy="36952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D27EA8"/>
    <w:multiLevelType w:val="hybridMultilevel"/>
    <w:tmpl w:val="85D4B346"/>
    <w:lvl w:ilvl="0" w:tplc="0C07000F">
      <w:start w:val="1"/>
      <w:numFmt w:val="decimal"/>
      <w:lvlText w:val="%1."/>
      <w:lvlJc w:val="left"/>
      <w:pPr>
        <w:ind w:left="720" w:hanging="360"/>
      </w:pPr>
      <w:rPr>
        <w:rFont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0BEC1A4B"/>
    <w:multiLevelType w:val="hybridMultilevel"/>
    <w:tmpl w:val="219A8170"/>
    <w:lvl w:ilvl="0" w:tplc="15E071F2">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359839EB"/>
    <w:multiLevelType w:val="hybridMultilevel"/>
    <w:tmpl w:val="53CC44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39745421"/>
    <w:multiLevelType w:val="hybridMultilevel"/>
    <w:tmpl w:val="88189DA6"/>
    <w:lvl w:ilvl="0" w:tplc="65D89096">
      <w:start w:val="1"/>
      <w:numFmt w:val="bullet"/>
      <w:pStyle w:val="Headline1-MG"/>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39C045AC"/>
    <w:multiLevelType w:val="hybridMultilevel"/>
    <w:tmpl w:val="3C68EA64"/>
    <w:lvl w:ilvl="0" w:tplc="0C070001">
      <w:start w:val="1"/>
      <w:numFmt w:val="bullet"/>
      <w:lvlText w:val=""/>
      <w:lvlJc w:val="left"/>
      <w:pPr>
        <w:ind w:left="1079" w:hanging="360"/>
      </w:pPr>
      <w:rPr>
        <w:rFonts w:ascii="Symbol" w:hAnsi="Symbol" w:hint="default"/>
      </w:rPr>
    </w:lvl>
    <w:lvl w:ilvl="1" w:tplc="0C070003" w:tentative="1">
      <w:start w:val="1"/>
      <w:numFmt w:val="bullet"/>
      <w:lvlText w:val="o"/>
      <w:lvlJc w:val="left"/>
      <w:pPr>
        <w:ind w:left="1799" w:hanging="360"/>
      </w:pPr>
      <w:rPr>
        <w:rFonts w:ascii="Courier New" w:hAnsi="Courier New" w:cs="Courier New" w:hint="default"/>
      </w:rPr>
    </w:lvl>
    <w:lvl w:ilvl="2" w:tplc="0C070005" w:tentative="1">
      <w:start w:val="1"/>
      <w:numFmt w:val="bullet"/>
      <w:lvlText w:val=""/>
      <w:lvlJc w:val="left"/>
      <w:pPr>
        <w:ind w:left="2519" w:hanging="360"/>
      </w:pPr>
      <w:rPr>
        <w:rFonts w:ascii="Wingdings" w:hAnsi="Wingdings" w:hint="default"/>
      </w:rPr>
    </w:lvl>
    <w:lvl w:ilvl="3" w:tplc="0C070001" w:tentative="1">
      <w:start w:val="1"/>
      <w:numFmt w:val="bullet"/>
      <w:lvlText w:val=""/>
      <w:lvlJc w:val="left"/>
      <w:pPr>
        <w:ind w:left="3239" w:hanging="360"/>
      </w:pPr>
      <w:rPr>
        <w:rFonts w:ascii="Symbol" w:hAnsi="Symbol" w:hint="default"/>
      </w:rPr>
    </w:lvl>
    <w:lvl w:ilvl="4" w:tplc="0C070003" w:tentative="1">
      <w:start w:val="1"/>
      <w:numFmt w:val="bullet"/>
      <w:lvlText w:val="o"/>
      <w:lvlJc w:val="left"/>
      <w:pPr>
        <w:ind w:left="3959" w:hanging="360"/>
      </w:pPr>
      <w:rPr>
        <w:rFonts w:ascii="Courier New" w:hAnsi="Courier New" w:cs="Courier New" w:hint="default"/>
      </w:rPr>
    </w:lvl>
    <w:lvl w:ilvl="5" w:tplc="0C070005" w:tentative="1">
      <w:start w:val="1"/>
      <w:numFmt w:val="bullet"/>
      <w:lvlText w:val=""/>
      <w:lvlJc w:val="left"/>
      <w:pPr>
        <w:ind w:left="4679" w:hanging="360"/>
      </w:pPr>
      <w:rPr>
        <w:rFonts w:ascii="Wingdings" w:hAnsi="Wingdings" w:hint="default"/>
      </w:rPr>
    </w:lvl>
    <w:lvl w:ilvl="6" w:tplc="0C070001" w:tentative="1">
      <w:start w:val="1"/>
      <w:numFmt w:val="bullet"/>
      <w:lvlText w:val=""/>
      <w:lvlJc w:val="left"/>
      <w:pPr>
        <w:ind w:left="5399" w:hanging="360"/>
      </w:pPr>
      <w:rPr>
        <w:rFonts w:ascii="Symbol" w:hAnsi="Symbol" w:hint="default"/>
      </w:rPr>
    </w:lvl>
    <w:lvl w:ilvl="7" w:tplc="0C070003" w:tentative="1">
      <w:start w:val="1"/>
      <w:numFmt w:val="bullet"/>
      <w:lvlText w:val="o"/>
      <w:lvlJc w:val="left"/>
      <w:pPr>
        <w:ind w:left="6119" w:hanging="360"/>
      </w:pPr>
      <w:rPr>
        <w:rFonts w:ascii="Courier New" w:hAnsi="Courier New" w:cs="Courier New" w:hint="default"/>
      </w:rPr>
    </w:lvl>
    <w:lvl w:ilvl="8" w:tplc="0C070005" w:tentative="1">
      <w:start w:val="1"/>
      <w:numFmt w:val="bullet"/>
      <w:lvlText w:val=""/>
      <w:lvlJc w:val="left"/>
      <w:pPr>
        <w:ind w:left="6839" w:hanging="360"/>
      </w:pPr>
      <w:rPr>
        <w:rFonts w:ascii="Wingdings" w:hAnsi="Wingdings" w:hint="default"/>
      </w:rPr>
    </w:lvl>
  </w:abstractNum>
  <w:abstractNum w:abstractNumId="5" w15:restartNumberingAfterBreak="0">
    <w:nsid w:val="40A70265"/>
    <w:multiLevelType w:val="hybridMultilevel"/>
    <w:tmpl w:val="2DC068E6"/>
    <w:lvl w:ilvl="0" w:tplc="15E071F2">
      <w:start w:val="1"/>
      <w:numFmt w:val="bullet"/>
      <w:lvlText w:val=""/>
      <w:lvlJc w:val="left"/>
      <w:pPr>
        <w:ind w:left="1797" w:hanging="360"/>
      </w:pPr>
      <w:rPr>
        <w:rFonts w:ascii="Symbol" w:hAnsi="Symbol" w:hint="default"/>
      </w:rPr>
    </w:lvl>
    <w:lvl w:ilvl="1" w:tplc="0C070003" w:tentative="1">
      <w:start w:val="1"/>
      <w:numFmt w:val="bullet"/>
      <w:lvlText w:val="o"/>
      <w:lvlJc w:val="left"/>
      <w:pPr>
        <w:ind w:left="2517" w:hanging="360"/>
      </w:pPr>
      <w:rPr>
        <w:rFonts w:ascii="Courier New" w:hAnsi="Courier New" w:cs="Courier New" w:hint="default"/>
      </w:rPr>
    </w:lvl>
    <w:lvl w:ilvl="2" w:tplc="0C070005" w:tentative="1">
      <w:start w:val="1"/>
      <w:numFmt w:val="bullet"/>
      <w:lvlText w:val=""/>
      <w:lvlJc w:val="left"/>
      <w:pPr>
        <w:ind w:left="3237" w:hanging="360"/>
      </w:pPr>
      <w:rPr>
        <w:rFonts w:ascii="Wingdings" w:hAnsi="Wingdings" w:hint="default"/>
      </w:rPr>
    </w:lvl>
    <w:lvl w:ilvl="3" w:tplc="0C070001" w:tentative="1">
      <w:start w:val="1"/>
      <w:numFmt w:val="bullet"/>
      <w:lvlText w:val=""/>
      <w:lvlJc w:val="left"/>
      <w:pPr>
        <w:ind w:left="3957" w:hanging="360"/>
      </w:pPr>
      <w:rPr>
        <w:rFonts w:ascii="Symbol" w:hAnsi="Symbol" w:hint="default"/>
      </w:rPr>
    </w:lvl>
    <w:lvl w:ilvl="4" w:tplc="0C070003" w:tentative="1">
      <w:start w:val="1"/>
      <w:numFmt w:val="bullet"/>
      <w:lvlText w:val="o"/>
      <w:lvlJc w:val="left"/>
      <w:pPr>
        <w:ind w:left="4677" w:hanging="360"/>
      </w:pPr>
      <w:rPr>
        <w:rFonts w:ascii="Courier New" w:hAnsi="Courier New" w:cs="Courier New" w:hint="default"/>
      </w:rPr>
    </w:lvl>
    <w:lvl w:ilvl="5" w:tplc="0C070005" w:tentative="1">
      <w:start w:val="1"/>
      <w:numFmt w:val="bullet"/>
      <w:lvlText w:val=""/>
      <w:lvlJc w:val="left"/>
      <w:pPr>
        <w:ind w:left="5397" w:hanging="360"/>
      </w:pPr>
      <w:rPr>
        <w:rFonts w:ascii="Wingdings" w:hAnsi="Wingdings" w:hint="default"/>
      </w:rPr>
    </w:lvl>
    <w:lvl w:ilvl="6" w:tplc="0C070001" w:tentative="1">
      <w:start w:val="1"/>
      <w:numFmt w:val="bullet"/>
      <w:lvlText w:val=""/>
      <w:lvlJc w:val="left"/>
      <w:pPr>
        <w:ind w:left="6117" w:hanging="360"/>
      </w:pPr>
      <w:rPr>
        <w:rFonts w:ascii="Symbol" w:hAnsi="Symbol" w:hint="default"/>
      </w:rPr>
    </w:lvl>
    <w:lvl w:ilvl="7" w:tplc="0C070003" w:tentative="1">
      <w:start w:val="1"/>
      <w:numFmt w:val="bullet"/>
      <w:lvlText w:val="o"/>
      <w:lvlJc w:val="left"/>
      <w:pPr>
        <w:ind w:left="6837" w:hanging="360"/>
      </w:pPr>
      <w:rPr>
        <w:rFonts w:ascii="Courier New" w:hAnsi="Courier New" w:cs="Courier New" w:hint="default"/>
      </w:rPr>
    </w:lvl>
    <w:lvl w:ilvl="8" w:tplc="0C070005" w:tentative="1">
      <w:start w:val="1"/>
      <w:numFmt w:val="bullet"/>
      <w:lvlText w:val=""/>
      <w:lvlJc w:val="left"/>
      <w:pPr>
        <w:ind w:left="7557" w:hanging="360"/>
      </w:pPr>
      <w:rPr>
        <w:rFonts w:ascii="Wingdings" w:hAnsi="Wingdings" w:hint="default"/>
      </w:rPr>
    </w:lvl>
  </w:abstractNum>
  <w:abstractNum w:abstractNumId="6" w15:restartNumberingAfterBreak="0">
    <w:nsid w:val="48A80E1B"/>
    <w:multiLevelType w:val="hybridMultilevel"/>
    <w:tmpl w:val="840C605C"/>
    <w:lvl w:ilvl="0" w:tplc="0C070001">
      <w:start w:val="1"/>
      <w:numFmt w:val="bullet"/>
      <w:lvlText w:val=""/>
      <w:lvlJc w:val="left"/>
      <w:pPr>
        <w:ind w:left="1438" w:hanging="360"/>
      </w:pPr>
      <w:rPr>
        <w:rFonts w:ascii="Symbol" w:hAnsi="Symbol" w:hint="default"/>
      </w:rPr>
    </w:lvl>
    <w:lvl w:ilvl="1" w:tplc="0C070003" w:tentative="1">
      <w:start w:val="1"/>
      <w:numFmt w:val="bullet"/>
      <w:lvlText w:val="o"/>
      <w:lvlJc w:val="left"/>
      <w:pPr>
        <w:ind w:left="2158" w:hanging="360"/>
      </w:pPr>
      <w:rPr>
        <w:rFonts w:ascii="Courier New" w:hAnsi="Courier New" w:cs="Courier New" w:hint="default"/>
      </w:rPr>
    </w:lvl>
    <w:lvl w:ilvl="2" w:tplc="0C070005" w:tentative="1">
      <w:start w:val="1"/>
      <w:numFmt w:val="bullet"/>
      <w:lvlText w:val=""/>
      <w:lvlJc w:val="left"/>
      <w:pPr>
        <w:ind w:left="2878" w:hanging="360"/>
      </w:pPr>
      <w:rPr>
        <w:rFonts w:ascii="Wingdings" w:hAnsi="Wingdings" w:hint="default"/>
      </w:rPr>
    </w:lvl>
    <w:lvl w:ilvl="3" w:tplc="0C070001" w:tentative="1">
      <w:start w:val="1"/>
      <w:numFmt w:val="bullet"/>
      <w:lvlText w:val=""/>
      <w:lvlJc w:val="left"/>
      <w:pPr>
        <w:ind w:left="3598" w:hanging="360"/>
      </w:pPr>
      <w:rPr>
        <w:rFonts w:ascii="Symbol" w:hAnsi="Symbol" w:hint="default"/>
      </w:rPr>
    </w:lvl>
    <w:lvl w:ilvl="4" w:tplc="0C070003" w:tentative="1">
      <w:start w:val="1"/>
      <w:numFmt w:val="bullet"/>
      <w:lvlText w:val="o"/>
      <w:lvlJc w:val="left"/>
      <w:pPr>
        <w:ind w:left="4318" w:hanging="360"/>
      </w:pPr>
      <w:rPr>
        <w:rFonts w:ascii="Courier New" w:hAnsi="Courier New" w:cs="Courier New" w:hint="default"/>
      </w:rPr>
    </w:lvl>
    <w:lvl w:ilvl="5" w:tplc="0C070005" w:tentative="1">
      <w:start w:val="1"/>
      <w:numFmt w:val="bullet"/>
      <w:lvlText w:val=""/>
      <w:lvlJc w:val="left"/>
      <w:pPr>
        <w:ind w:left="5038" w:hanging="360"/>
      </w:pPr>
      <w:rPr>
        <w:rFonts w:ascii="Wingdings" w:hAnsi="Wingdings" w:hint="default"/>
      </w:rPr>
    </w:lvl>
    <w:lvl w:ilvl="6" w:tplc="0C070001" w:tentative="1">
      <w:start w:val="1"/>
      <w:numFmt w:val="bullet"/>
      <w:lvlText w:val=""/>
      <w:lvlJc w:val="left"/>
      <w:pPr>
        <w:ind w:left="5758" w:hanging="360"/>
      </w:pPr>
      <w:rPr>
        <w:rFonts w:ascii="Symbol" w:hAnsi="Symbol" w:hint="default"/>
      </w:rPr>
    </w:lvl>
    <w:lvl w:ilvl="7" w:tplc="0C070003" w:tentative="1">
      <w:start w:val="1"/>
      <w:numFmt w:val="bullet"/>
      <w:lvlText w:val="o"/>
      <w:lvlJc w:val="left"/>
      <w:pPr>
        <w:ind w:left="6478" w:hanging="360"/>
      </w:pPr>
      <w:rPr>
        <w:rFonts w:ascii="Courier New" w:hAnsi="Courier New" w:cs="Courier New" w:hint="default"/>
      </w:rPr>
    </w:lvl>
    <w:lvl w:ilvl="8" w:tplc="0C070005" w:tentative="1">
      <w:start w:val="1"/>
      <w:numFmt w:val="bullet"/>
      <w:lvlText w:val=""/>
      <w:lvlJc w:val="left"/>
      <w:pPr>
        <w:ind w:left="7198" w:hanging="360"/>
      </w:pPr>
      <w:rPr>
        <w:rFonts w:ascii="Wingdings" w:hAnsi="Wingdings" w:hint="default"/>
      </w:rPr>
    </w:lvl>
  </w:abstractNum>
  <w:abstractNum w:abstractNumId="7" w15:restartNumberingAfterBreak="0">
    <w:nsid w:val="62286B4C"/>
    <w:multiLevelType w:val="hybridMultilevel"/>
    <w:tmpl w:val="17242074"/>
    <w:lvl w:ilvl="0" w:tplc="15E071F2">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251546725">
    <w:abstractNumId w:val="7"/>
  </w:num>
  <w:num w:numId="2" w16cid:durableId="1662080992">
    <w:abstractNumId w:val="0"/>
  </w:num>
  <w:num w:numId="3" w16cid:durableId="85515">
    <w:abstractNumId w:val="4"/>
  </w:num>
  <w:num w:numId="4" w16cid:durableId="608974198">
    <w:abstractNumId w:val="6"/>
  </w:num>
  <w:num w:numId="5" w16cid:durableId="2003192840">
    <w:abstractNumId w:val="5"/>
  </w:num>
  <w:num w:numId="6" w16cid:durableId="1017540369">
    <w:abstractNumId w:val="1"/>
  </w:num>
  <w:num w:numId="7" w16cid:durableId="1461847075">
    <w:abstractNumId w:val="3"/>
  </w:num>
  <w:num w:numId="8" w16cid:durableId="6100195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549"/>
    <w:rsid w:val="000232BF"/>
    <w:rsid w:val="00030C3B"/>
    <w:rsid w:val="00030E47"/>
    <w:rsid w:val="000656A8"/>
    <w:rsid w:val="000762F2"/>
    <w:rsid w:val="000A6634"/>
    <w:rsid w:val="000B03DC"/>
    <w:rsid w:val="00102F0B"/>
    <w:rsid w:val="0011378A"/>
    <w:rsid w:val="0013452F"/>
    <w:rsid w:val="00140821"/>
    <w:rsid w:val="001668E3"/>
    <w:rsid w:val="00184E94"/>
    <w:rsid w:val="00196F99"/>
    <w:rsid w:val="00197489"/>
    <w:rsid w:val="001A0BC6"/>
    <w:rsid w:val="001A34C4"/>
    <w:rsid w:val="001F4CC0"/>
    <w:rsid w:val="0024308B"/>
    <w:rsid w:val="00282219"/>
    <w:rsid w:val="002C4C78"/>
    <w:rsid w:val="002D19EA"/>
    <w:rsid w:val="002D269E"/>
    <w:rsid w:val="002D7A44"/>
    <w:rsid w:val="002E4785"/>
    <w:rsid w:val="002F207D"/>
    <w:rsid w:val="003243B4"/>
    <w:rsid w:val="00325878"/>
    <w:rsid w:val="003372A2"/>
    <w:rsid w:val="003405C8"/>
    <w:rsid w:val="003B53CD"/>
    <w:rsid w:val="003E6855"/>
    <w:rsid w:val="00403C78"/>
    <w:rsid w:val="00424297"/>
    <w:rsid w:val="004420B7"/>
    <w:rsid w:val="004914A7"/>
    <w:rsid w:val="004D3335"/>
    <w:rsid w:val="004D4A76"/>
    <w:rsid w:val="004E7034"/>
    <w:rsid w:val="0050657E"/>
    <w:rsid w:val="00512C4C"/>
    <w:rsid w:val="00582BF5"/>
    <w:rsid w:val="005A26BF"/>
    <w:rsid w:val="005A497A"/>
    <w:rsid w:val="005C4AB4"/>
    <w:rsid w:val="00604BFB"/>
    <w:rsid w:val="00652A98"/>
    <w:rsid w:val="00670F02"/>
    <w:rsid w:val="00690952"/>
    <w:rsid w:val="006B2E30"/>
    <w:rsid w:val="006D2AEF"/>
    <w:rsid w:val="006D6430"/>
    <w:rsid w:val="00703F47"/>
    <w:rsid w:val="00710705"/>
    <w:rsid w:val="00730C60"/>
    <w:rsid w:val="0075306D"/>
    <w:rsid w:val="0075467A"/>
    <w:rsid w:val="00793091"/>
    <w:rsid w:val="007A57E3"/>
    <w:rsid w:val="007B3219"/>
    <w:rsid w:val="007C61B7"/>
    <w:rsid w:val="007E66D7"/>
    <w:rsid w:val="00816914"/>
    <w:rsid w:val="00831633"/>
    <w:rsid w:val="008404EE"/>
    <w:rsid w:val="008A30DF"/>
    <w:rsid w:val="008E1774"/>
    <w:rsid w:val="008F4ED5"/>
    <w:rsid w:val="00906679"/>
    <w:rsid w:val="0091157A"/>
    <w:rsid w:val="00922241"/>
    <w:rsid w:val="00927AB3"/>
    <w:rsid w:val="00962B6D"/>
    <w:rsid w:val="00963BB4"/>
    <w:rsid w:val="00965A5A"/>
    <w:rsid w:val="00972BDC"/>
    <w:rsid w:val="009A2C02"/>
    <w:rsid w:val="009E6A09"/>
    <w:rsid w:val="00A66F74"/>
    <w:rsid w:val="00A8505C"/>
    <w:rsid w:val="00AA41A7"/>
    <w:rsid w:val="00AA44DC"/>
    <w:rsid w:val="00AB2657"/>
    <w:rsid w:val="00AE23CD"/>
    <w:rsid w:val="00AE7975"/>
    <w:rsid w:val="00B25C3B"/>
    <w:rsid w:val="00B309A8"/>
    <w:rsid w:val="00B52F2E"/>
    <w:rsid w:val="00B54547"/>
    <w:rsid w:val="00B8257D"/>
    <w:rsid w:val="00B97071"/>
    <w:rsid w:val="00BB440E"/>
    <w:rsid w:val="00BE63EB"/>
    <w:rsid w:val="00C44570"/>
    <w:rsid w:val="00C44B9C"/>
    <w:rsid w:val="00C65D5B"/>
    <w:rsid w:val="00C70308"/>
    <w:rsid w:val="00C921A2"/>
    <w:rsid w:val="00CB1448"/>
    <w:rsid w:val="00CC0612"/>
    <w:rsid w:val="00CE60F0"/>
    <w:rsid w:val="00D0522E"/>
    <w:rsid w:val="00D20CB7"/>
    <w:rsid w:val="00D638FC"/>
    <w:rsid w:val="00D718D3"/>
    <w:rsid w:val="00D77E57"/>
    <w:rsid w:val="00D82BC8"/>
    <w:rsid w:val="00DE201A"/>
    <w:rsid w:val="00DF5290"/>
    <w:rsid w:val="00E07DFA"/>
    <w:rsid w:val="00E21C56"/>
    <w:rsid w:val="00E26654"/>
    <w:rsid w:val="00E327AD"/>
    <w:rsid w:val="00E35CB9"/>
    <w:rsid w:val="00E83DD7"/>
    <w:rsid w:val="00EA26EC"/>
    <w:rsid w:val="00EC6E68"/>
    <w:rsid w:val="00ED5549"/>
    <w:rsid w:val="00F22F85"/>
    <w:rsid w:val="00F33BD6"/>
    <w:rsid w:val="00F65591"/>
    <w:rsid w:val="00F87D86"/>
    <w:rsid w:val="00FA0685"/>
    <w:rsid w:val="00FD0EE7"/>
    <w:rsid w:val="00FD4B2B"/>
    <w:rsid w:val="00FD50E0"/>
    <w:rsid w:val="00FE3F4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FC8BC6"/>
  <w15:chartTrackingRefBased/>
  <w15:docId w15:val="{5066E15E-C143-4638-AA7D-5071D9CB4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D7A44"/>
    <w:rPr>
      <w:rFonts w:ascii="Noto Sans" w:hAnsi="Noto Sans"/>
    </w:rPr>
  </w:style>
  <w:style w:type="paragraph" w:styleId="berschrift1">
    <w:name w:val="heading 1"/>
    <w:basedOn w:val="Standard"/>
    <w:next w:val="Standard"/>
    <w:link w:val="berschrift1Zchn"/>
    <w:uiPriority w:val="9"/>
    <w:qFormat/>
    <w:rsid w:val="002D7A44"/>
    <w:pPr>
      <w:keepNext/>
      <w:keepLines/>
      <w:spacing w:before="240" w:after="0"/>
      <w:outlineLvl w:val="0"/>
    </w:pPr>
    <w:rPr>
      <w:rFonts w:eastAsiaTheme="majorEastAsia" w:cstheme="majorBidi"/>
      <w:color w:val="D73237"/>
      <w:sz w:val="36"/>
      <w:szCs w:val="32"/>
    </w:rPr>
  </w:style>
  <w:style w:type="paragraph" w:styleId="berschrift2">
    <w:name w:val="heading 2"/>
    <w:basedOn w:val="Standard"/>
    <w:next w:val="Standard"/>
    <w:link w:val="berschrift2Zchn"/>
    <w:uiPriority w:val="9"/>
    <w:unhideWhenUsed/>
    <w:qFormat/>
    <w:rsid w:val="003E6855"/>
    <w:pPr>
      <w:keepNext/>
      <w:keepLines/>
      <w:spacing w:before="40" w:after="0"/>
      <w:outlineLvl w:val="1"/>
    </w:pPr>
    <w:rPr>
      <w:rFonts w:eastAsiaTheme="majorEastAsia" w:cstheme="majorBidi"/>
      <w:color w:val="D73237"/>
      <w:sz w:val="28"/>
      <w:szCs w:val="26"/>
    </w:rPr>
  </w:style>
  <w:style w:type="paragraph" w:styleId="berschrift3">
    <w:name w:val="heading 3"/>
    <w:basedOn w:val="Standard"/>
    <w:next w:val="Standard"/>
    <w:link w:val="berschrift3Zchn"/>
    <w:uiPriority w:val="9"/>
    <w:unhideWhenUsed/>
    <w:qFormat/>
    <w:rsid w:val="003E6855"/>
    <w:pPr>
      <w:keepNext/>
      <w:keepLines/>
      <w:spacing w:before="40" w:after="0"/>
      <w:outlineLvl w:val="2"/>
    </w:pPr>
    <w:rPr>
      <w:rFonts w:eastAsiaTheme="majorEastAsia" w:cstheme="majorBidi"/>
      <w:color w:val="D73237"/>
      <w:sz w:val="24"/>
      <w:szCs w:val="24"/>
    </w:rPr>
  </w:style>
  <w:style w:type="paragraph" w:styleId="berschrift4">
    <w:name w:val="heading 4"/>
    <w:basedOn w:val="Standard"/>
    <w:next w:val="Standard"/>
    <w:link w:val="berschrift4Zchn"/>
    <w:uiPriority w:val="9"/>
    <w:unhideWhenUsed/>
    <w:qFormat/>
    <w:rsid w:val="00670F02"/>
    <w:pPr>
      <w:keepNext/>
      <w:keepLines/>
      <w:spacing w:before="40" w:after="0"/>
      <w:outlineLvl w:val="3"/>
    </w:pPr>
    <w:rPr>
      <w:rFonts w:eastAsiaTheme="majorEastAsia" w:cstheme="majorBidi"/>
      <w:iCs/>
      <w:color w:val="000000" w:themeColor="text1"/>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D7A44"/>
    <w:pPr>
      <w:spacing w:after="0" w:line="240" w:lineRule="auto"/>
    </w:pPr>
    <w:rPr>
      <w:rFonts w:ascii="Noto Sans" w:hAnsi="Noto Sans"/>
    </w:rPr>
  </w:style>
  <w:style w:type="paragraph" w:styleId="Titel">
    <w:name w:val="Title"/>
    <w:basedOn w:val="Standard"/>
    <w:next w:val="Standard"/>
    <w:link w:val="TitelZchn"/>
    <w:uiPriority w:val="10"/>
    <w:qFormat/>
    <w:rsid w:val="002D7A44"/>
    <w:pPr>
      <w:spacing w:after="0" w:line="240" w:lineRule="auto"/>
      <w:contextualSpacing/>
    </w:pPr>
    <w:rPr>
      <w:rFonts w:eastAsiaTheme="majorEastAsia" w:cstheme="majorBidi"/>
      <w:spacing w:val="-10"/>
      <w:kern w:val="28"/>
      <w:sz w:val="56"/>
      <w:szCs w:val="56"/>
    </w:rPr>
  </w:style>
  <w:style w:type="character" w:customStyle="1" w:styleId="TitelZchn">
    <w:name w:val="Titel Zchn"/>
    <w:basedOn w:val="Absatz-Standardschriftart"/>
    <w:link w:val="Titel"/>
    <w:uiPriority w:val="10"/>
    <w:rsid w:val="002D7A44"/>
    <w:rPr>
      <w:rFonts w:ascii="Noto Sans" w:eastAsiaTheme="majorEastAsia" w:hAnsi="Noto Sans" w:cstheme="majorBidi"/>
      <w:spacing w:val="-10"/>
      <w:kern w:val="28"/>
      <w:sz w:val="56"/>
      <w:szCs w:val="56"/>
    </w:rPr>
  </w:style>
  <w:style w:type="paragraph" w:styleId="Listenabsatz">
    <w:name w:val="List Paragraph"/>
    <w:basedOn w:val="Standard"/>
    <w:link w:val="ListenabsatzZchn"/>
    <w:uiPriority w:val="34"/>
    <w:qFormat/>
    <w:rsid w:val="002D7A44"/>
    <w:pPr>
      <w:ind w:left="720"/>
      <w:contextualSpacing/>
    </w:pPr>
  </w:style>
  <w:style w:type="character" w:customStyle="1" w:styleId="berschrift1Zchn">
    <w:name w:val="Überschrift 1 Zchn"/>
    <w:basedOn w:val="Absatz-Standardschriftart"/>
    <w:link w:val="berschrift1"/>
    <w:uiPriority w:val="9"/>
    <w:rsid w:val="002D7A44"/>
    <w:rPr>
      <w:rFonts w:ascii="Noto Sans" w:eastAsiaTheme="majorEastAsia" w:hAnsi="Noto Sans" w:cstheme="majorBidi"/>
      <w:color w:val="D73237"/>
      <w:sz w:val="36"/>
      <w:szCs w:val="32"/>
    </w:rPr>
  </w:style>
  <w:style w:type="character" w:customStyle="1" w:styleId="berschrift2Zchn">
    <w:name w:val="Überschrift 2 Zchn"/>
    <w:basedOn w:val="Absatz-Standardschriftart"/>
    <w:link w:val="berschrift2"/>
    <w:uiPriority w:val="9"/>
    <w:rsid w:val="003E6855"/>
    <w:rPr>
      <w:rFonts w:ascii="Noto Sans" w:eastAsiaTheme="majorEastAsia" w:hAnsi="Noto Sans" w:cstheme="majorBidi"/>
      <w:color w:val="D73237"/>
      <w:sz w:val="28"/>
      <w:szCs w:val="26"/>
    </w:rPr>
  </w:style>
  <w:style w:type="character" w:customStyle="1" w:styleId="berschrift3Zchn">
    <w:name w:val="Überschrift 3 Zchn"/>
    <w:basedOn w:val="Absatz-Standardschriftart"/>
    <w:link w:val="berschrift3"/>
    <w:uiPriority w:val="9"/>
    <w:rsid w:val="003E6855"/>
    <w:rPr>
      <w:rFonts w:ascii="Noto Sans" w:eastAsiaTheme="majorEastAsia" w:hAnsi="Noto Sans" w:cstheme="majorBidi"/>
      <w:color w:val="D73237"/>
      <w:sz w:val="24"/>
      <w:szCs w:val="24"/>
    </w:rPr>
  </w:style>
  <w:style w:type="character" w:customStyle="1" w:styleId="berschrift4Zchn">
    <w:name w:val="Überschrift 4 Zchn"/>
    <w:basedOn w:val="Absatz-Standardschriftart"/>
    <w:link w:val="berschrift4"/>
    <w:uiPriority w:val="9"/>
    <w:rsid w:val="00670F02"/>
    <w:rPr>
      <w:rFonts w:ascii="Noto Sans" w:eastAsiaTheme="majorEastAsia" w:hAnsi="Noto Sans" w:cstheme="majorBidi"/>
      <w:iCs/>
      <w:color w:val="000000" w:themeColor="text1"/>
      <w:u w:val="single"/>
    </w:rPr>
  </w:style>
  <w:style w:type="paragraph" w:styleId="Untertitel">
    <w:name w:val="Subtitle"/>
    <w:basedOn w:val="Standard"/>
    <w:next w:val="Standard"/>
    <w:link w:val="UntertitelZchn"/>
    <w:uiPriority w:val="11"/>
    <w:qFormat/>
    <w:rsid w:val="003E6855"/>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3E6855"/>
    <w:rPr>
      <w:rFonts w:ascii="Noto Sans" w:eastAsiaTheme="minorEastAsia" w:hAnsi="Noto Sans"/>
      <w:color w:val="5A5A5A" w:themeColor="text1" w:themeTint="A5"/>
      <w:spacing w:val="15"/>
    </w:rPr>
  </w:style>
  <w:style w:type="character" w:styleId="IntensiverVerweis">
    <w:name w:val="Intense Reference"/>
    <w:basedOn w:val="Absatz-Standardschriftart"/>
    <w:uiPriority w:val="32"/>
    <w:qFormat/>
    <w:rsid w:val="001668E3"/>
    <w:rPr>
      <w:b/>
      <w:bCs/>
      <w:smallCaps/>
      <w:color w:val="D73237"/>
      <w:spacing w:val="5"/>
    </w:rPr>
  </w:style>
  <w:style w:type="paragraph" w:styleId="IntensivesZitat">
    <w:name w:val="Intense Quote"/>
    <w:basedOn w:val="Standard"/>
    <w:next w:val="Standard"/>
    <w:link w:val="IntensivesZitatZchn"/>
    <w:uiPriority w:val="30"/>
    <w:qFormat/>
    <w:rsid w:val="006D6430"/>
    <w:pPr>
      <w:pBdr>
        <w:top w:val="single" w:sz="4" w:space="10" w:color="D73237"/>
        <w:bottom w:val="single" w:sz="4" w:space="10" w:color="D73237"/>
      </w:pBdr>
      <w:spacing w:before="360" w:after="360"/>
      <w:ind w:left="864" w:right="864"/>
      <w:jc w:val="center"/>
    </w:pPr>
    <w:rPr>
      <w:i/>
      <w:iCs/>
      <w:color w:val="D73237"/>
    </w:rPr>
  </w:style>
  <w:style w:type="character" w:customStyle="1" w:styleId="IntensivesZitatZchn">
    <w:name w:val="Intensives Zitat Zchn"/>
    <w:basedOn w:val="Absatz-Standardschriftart"/>
    <w:link w:val="IntensivesZitat"/>
    <w:uiPriority w:val="30"/>
    <w:rsid w:val="006D6430"/>
    <w:rPr>
      <w:rFonts w:ascii="Noto Sans" w:hAnsi="Noto Sans"/>
      <w:i/>
      <w:iCs/>
      <w:color w:val="D73237"/>
    </w:rPr>
  </w:style>
  <w:style w:type="paragraph" w:styleId="Kopfzeile">
    <w:name w:val="header"/>
    <w:basedOn w:val="Standard"/>
    <w:link w:val="KopfzeileZchn"/>
    <w:uiPriority w:val="99"/>
    <w:unhideWhenUsed/>
    <w:rsid w:val="00B5454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54547"/>
    <w:rPr>
      <w:rFonts w:ascii="Noto Sans" w:hAnsi="Noto Sans"/>
    </w:rPr>
  </w:style>
  <w:style w:type="paragraph" w:styleId="Fuzeile">
    <w:name w:val="footer"/>
    <w:basedOn w:val="Standard"/>
    <w:link w:val="FuzeileZchn"/>
    <w:uiPriority w:val="99"/>
    <w:unhideWhenUsed/>
    <w:rsid w:val="00B5454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54547"/>
    <w:rPr>
      <w:rFonts w:ascii="Noto Sans" w:hAnsi="Noto Sans"/>
    </w:rPr>
  </w:style>
  <w:style w:type="paragraph" w:customStyle="1" w:styleId="Headline1-MG">
    <w:name w:val="Headline 1 - MG"/>
    <w:next w:val="Standard"/>
    <w:link w:val="Headline1-MGZchn"/>
    <w:rsid w:val="006D6430"/>
    <w:pPr>
      <w:numPr>
        <w:numId w:val="7"/>
      </w:numPr>
    </w:pPr>
    <w:rPr>
      <w:rFonts w:ascii="Noto Sans" w:eastAsiaTheme="majorEastAsia" w:hAnsi="Noto Sans" w:cstheme="majorBidi"/>
      <w:color w:val="B4C3AA"/>
      <w:sz w:val="36"/>
      <w:szCs w:val="32"/>
      <w:lang w:val="en-US"/>
    </w:rPr>
  </w:style>
  <w:style w:type="paragraph" w:customStyle="1" w:styleId="HeadlineGreen">
    <w:name w:val="Headline Green"/>
    <w:basedOn w:val="berschrift1"/>
    <w:next w:val="Standard"/>
    <w:link w:val="HeadlineGreenZchn"/>
    <w:qFormat/>
    <w:rsid w:val="00703F47"/>
    <w:rPr>
      <w:color w:val="B4C3AA"/>
      <w:lang w:val="en-US"/>
    </w:rPr>
  </w:style>
  <w:style w:type="character" w:customStyle="1" w:styleId="ListenabsatzZchn">
    <w:name w:val="Listenabsatz Zchn"/>
    <w:basedOn w:val="Absatz-Standardschriftart"/>
    <w:link w:val="Listenabsatz"/>
    <w:uiPriority w:val="34"/>
    <w:rsid w:val="006D6430"/>
    <w:rPr>
      <w:rFonts w:ascii="Noto Sans" w:hAnsi="Noto Sans"/>
    </w:rPr>
  </w:style>
  <w:style w:type="character" w:customStyle="1" w:styleId="Headline1-MGZchn">
    <w:name w:val="Headline 1 - MG Zchn"/>
    <w:basedOn w:val="ListenabsatzZchn"/>
    <w:link w:val="Headline1-MG"/>
    <w:rsid w:val="006D6430"/>
    <w:rPr>
      <w:rFonts w:ascii="Noto Sans" w:eastAsiaTheme="majorEastAsia" w:hAnsi="Noto Sans" w:cstheme="majorBidi"/>
      <w:color w:val="B4C3AA"/>
      <w:sz w:val="36"/>
      <w:szCs w:val="32"/>
      <w:lang w:val="en-US"/>
    </w:rPr>
  </w:style>
  <w:style w:type="character" w:customStyle="1" w:styleId="HeadlineGreenZchn">
    <w:name w:val="Headline Green Zchn"/>
    <w:basedOn w:val="Absatz-Standardschriftart"/>
    <w:link w:val="HeadlineGreen"/>
    <w:rsid w:val="00703F47"/>
    <w:rPr>
      <w:rFonts w:ascii="Noto Sans" w:eastAsiaTheme="majorEastAsia" w:hAnsi="Noto Sans" w:cstheme="majorBidi"/>
      <w:color w:val="B4C3AA"/>
      <w:sz w:val="36"/>
      <w:szCs w:val="32"/>
      <w:lang w:val="en-US"/>
    </w:rPr>
  </w:style>
  <w:style w:type="character" w:styleId="Hyperlink">
    <w:name w:val="Hyperlink"/>
    <w:basedOn w:val="Absatz-Standardschriftart"/>
    <w:uiPriority w:val="99"/>
    <w:unhideWhenUsed/>
    <w:rsid w:val="00EC6E68"/>
    <w:rPr>
      <w:color w:val="0563C1" w:themeColor="hyperlink"/>
      <w:u w:val="single"/>
    </w:rPr>
  </w:style>
  <w:style w:type="character" w:styleId="NichtaufgelsteErwhnung">
    <w:name w:val="Unresolved Mention"/>
    <w:basedOn w:val="Absatz-Standardschriftart"/>
    <w:uiPriority w:val="99"/>
    <w:semiHidden/>
    <w:unhideWhenUsed/>
    <w:rsid w:val="00EC6E68"/>
    <w:rPr>
      <w:color w:val="605E5C"/>
      <w:shd w:val="clear" w:color="auto" w:fill="E1DFDD"/>
    </w:rPr>
  </w:style>
  <w:style w:type="paragraph" w:styleId="berarbeitung">
    <w:name w:val="Revision"/>
    <w:hidden/>
    <w:uiPriority w:val="99"/>
    <w:semiHidden/>
    <w:rsid w:val="0075467A"/>
    <w:pPr>
      <w:spacing w:after="0" w:line="240" w:lineRule="auto"/>
    </w:pPr>
    <w:rPr>
      <w:rFonts w:ascii="Noto Sans" w:hAnsi="Noto Sans"/>
    </w:rPr>
  </w:style>
  <w:style w:type="character" w:styleId="Kommentarzeichen">
    <w:name w:val="annotation reference"/>
    <w:basedOn w:val="Absatz-Standardschriftart"/>
    <w:uiPriority w:val="99"/>
    <w:semiHidden/>
    <w:unhideWhenUsed/>
    <w:rsid w:val="0075467A"/>
    <w:rPr>
      <w:sz w:val="16"/>
      <w:szCs w:val="16"/>
    </w:rPr>
  </w:style>
  <w:style w:type="paragraph" w:styleId="Kommentartext">
    <w:name w:val="annotation text"/>
    <w:basedOn w:val="Standard"/>
    <w:link w:val="KommentartextZchn"/>
    <w:uiPriority w:val="99"/>
    <w:unhideWhenUsed/>
    <w:rsid w:val="0075467A"/>
    <w:pPr>
      <w:spacing w:line="240" w:lineRule="auto"/>
    </w:pPr>
    <w:rPr>
      <w:sz w:val="20"/>
      <w:szCs w:val="20"/>
    </w:rPr>
  </w:style>
  <w:style w:type="character" w:customStyle="1" w:styleId="KommentartextZchn">
    <w:name w:val="Kommentartext Zchn"/>
    <w:basedOn w:val="Absatz-Standardschriftart"/>
    <w:link w:val="Kommentartext"/>
    <w:uiPriority w:val="99"/>
    <w:rsid w:val="0075467A"/>
    <w:rPr>
      <w:rFonts w:ascii="Noto Sans" w:hAnsi="Noto Sans"/>
      <w:sz w:val="20"/>
      <w:szCs w:val="20"/>
    </w:rPr>
  </w:style>
  <w:style w:type="paragraph" w:styleId="Kommentarthema">
    <w:name w:val="annotation subject"/>
    <w:basedOn w:val="Kommentartext"/>
    <w:next w:val="Kommentartext"/>
    <w:link w:val="KommentarthemaZchn"/>
    <w:uiPriority w:val="99"/>
    <w:semiHidden/>
    <w:unhideWhenUsed/>
    <w:rsid w:val="0075467A"/>
    <w:rPr>
      <w:b/>
      <w:bCs/>
    </w:rPr>
  </w:style>
  <w:style w:type="character" w:customStyle="1" w:styleId="KommentarthemaZchn">
    <w:name w:val="Kommentarthema Zchn"/>
    <w:basedOn w:val="KommentartextZchn"/>
    <w:link w:val="Kommentarthema"/>
    <w:uiPriority w:val="99"/>
    <w:semiHidden/>
    <w:rsid w:val="0075467A"/>
    <w:rPr>
      <w:rFonts w:ascii="Noto Sans" w:hAnsi="Noto Sans"/>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8675494">
      <w:bodyDiv w:val="1"/>
      <w:marLeft w:val="0"/>
      <w:marRight w:val="0"/>
      <w:marTop w:val="0"/>
      <w:marBottom w:val="0"/>
      <w:divBdr>
        <w:top w:val="none" w:sz="0" w:space="0" w:color="auto"/>
        <w:left w:val="none" w:sz="0" w:space="0" w:color="auto"/>
        <w:bottom w:val="none" w:sz="0" w:space="0" w:color="auto"/>
        <w:right w:val="none" w:sz="0" w:space="0" w:color="auto"/>
      </w:divBdr>
    </w:div>
    <w:div w:id="685133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hauer.stefan@fronius.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rand.fronius.com/hom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lindinger.daniel@froniu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fronius.sys\template\DE_Standard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A07916-6B4D-4CD0-8EDE-9BBC08E95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DE_Standardvorlage.dotx</Template>
  <TotalTime>0</TotalTime>
  <Pages>4</Pages>
  <Words>703</Words>
  <Characters>4435</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Kneringer Daniel</dc:creator>
  <cp:keywords/>
  <dc:description/>
  <cp:lastModifiedBy>Niederberger Lisa</cp:lastModifiedBy>
  <cp:revision>4</cp:revision>
  <dcterms:created xsi:type="dcterms:W3CDTF">2025-02-26T09:47:00Z</dcterms:created>
  <dcterms:modified xsi:type="dcterms:W3CDTF">2025-02-26T09:48:00Z</dcterms:modified>
</cp:coreProperties>
</file>