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722F4" w14:textId="05A6BBB5" w:rsidR="00ED5549" w:rsidRPr="002F207D" w:rsidRDefault="00ED5549" w:rsidP="00604BFB">
      <w:pPr>
        <w:jc w:val="both"/>
        <w:rPr>
          <w:sz w:val="20"/>
          <w:szCs w:val="20"/>
          <w:lang w:val="en-US"/>
        </w:rPr>
      </w:pPr>
    </w:p>
    <w:p w14:paraId="687BC23B" w14:textId="77777777" w:rsidR="00ED5549" w:rsidRPr="002F207D" w:rsidRDefault="00ED5549" w:rsidP="00604BFB">
      <w:pPr>
        <w:jc w:val="both"/>
        <w:rPr>
          <w:sz w:val="20"/>
          <w:szCs w:val="20"/>
          <w:lang w:val="en-US"/>
        </w:rPr>
      </w:pPr>
    </w:p>
    <w:p w14:paraId="64EAFB9B" w14:textId="273A2B2D" w:rsidR="002D7A44" w:rsidRPr="002F207D" w:rsidRDefault="00ED5549" w:rsidP="00604BFB">
      <w:pPr>
        <w:pStyle w:val="berschrift1"/>
        <w:jc w:val="both"/>
      </w:pPr>
      <w:r w:rsidRPr="002F207D">
        <w:t>Presseinformation</w:t>
      </w:r>
    </w:p>
    <w:p w14:paraId="07CB8F03" w14:textId="518A91D9" w:rsidR="00ED5549" w:rsidRPr="001A0BC6" w:rsidRDefault="00ED5549" w:rsidP="00604BFB">
      <w:pPr>
        <w:jc w:val="both"/>
        <w:rPr>
          <w:sz w:val="20"/>
          <w:szCs w:val="20"/>
        </w:rPr>
      </w:pPr>
    </w:p>
    <w:p w14:paraId="3EF5C6DD" w14:textId="6608F6CF" w:rsidR="00ED5549" w:rsidRPr="002F207D" w:rsidRDefault="00ED5549" w:rsidP="00604BFB">
      <w:pPr>
        <w:jc w:val="both"/>
        <w:rPr>
          <w:sz w:val="20"/>
          <w:szCs w:val="20"/>
        </w:rPr>
      </w:pPr>
    </w:p>
    <w:p w14:paraId="00F13E77" w14:textId="77777777" w:rsidR="00E83DD7" w:rsidRPr="002F207D" w:rsidRDefault="00E83DD7" w:rsidP="00604BFB">
      <w:pPr>
        <w:jc w:val="both"/>
        <w:rPr>
          <w:sz w:val="20"/>
          <w:szCs w:val="20"/>
        </w:rPr>
      </w:pPr>
    </w:p>
    <w:p w14:paraId="4F8F137E" w14:textId="57AA899C" w:rsidR="006D6430" w:rsidRPr="002F207D" w:rsidRDefault="001D40E7" w:rsidP="00604BFB">
      <w:pPr>
        <w:pStyle w:val="HeadlineGreen"/>
        <w:jc w:val="both"/>
        <w:rPr>
          <w:color w:val="auto"/>
          <w:sz w:val="22"/>
          <w:szCs w:val="20"/>
          <w:lang w:val="de-AT"/>
        </w:rPr>
      </w:pPr>
      <w:r>
        <w:rPr>
          <w:color w:val="auto"/>
          <w:sz w:val="22"/>
          <w:szCs w:val="20"/>
          <w:lang w:val="de-AT"/>
        </w:rPr>
        <w:t>Photovoltaik-System</w:t>
      </w:r>
    </w:p>
    <w:p w14:paraId="726FD8A5" w14:textId="32B4D1FE" w:rsidR="002D7A44" w:rsidRPr="00604BFB" w:rsidRDefault="00796BD8" w:rsidP="00796BD8">
      <w:pPr>
        <w:pStyle w:val="berschrift2"/>
        <w:spacing w:after="160"/>
        <w:rPr>
          <w:color w:val="auto"/>
          <w:sz w:val="32"/>
          <w:szCs w:val="28"/>
        </w:rPr>
      </w:pPr>
      <w:r>
        <w:rPr>
          <w:color w:val="auto"/>
          <w:sz w:val="32"/>
          <w:szCs w:val="28"/>
        </w:rPr>
        <w:t>Sonnenstrom im Gesamtpaket: Fronius launcht mit Produktneuheit „Reserva“ eigenen Batteriespeicher</w:t>
      </w:r>
    </w:p>
    <w:p w14:paraId="2CC4F935" w14:textId="77777777" w:rsidR="00ED5549" w:rsidRPr="002F207D" w:rsidRDefault="00ED5549" w:rsidP="00604BFB">
      <w:pPr>
        <w:jc w:val="both"/>
        <w:rPr>
          <w:sz w:val="20"/>
          <w:szCs w:val="20"/>
        </w:rPr>
      </w:pPr>
    </w:p>
    <w:p w14:paraId="47D72435" w14:textId="146F806A" w:rsidR="001668E3" w:rsidRPr="006F7322" w:rsidRDefault="00ED5549" w:rsidP="00604BFB">
      <w:pPr>
        <w:jc w:val="both"/>
        <w:rPr>
          <w:sz w:val="24"/>
          <w:szCs w:val="24"/>
        </w:rPr>
      </w:pPr>
      <w:r w:rsidRPr="006F7322">
        <w:rPr>
          <w:rFonts w:cs="Noto Sans"/>
          <w:i/>
          <w:iCs/>
          <w:sz w:val="24"/>
          <w:szCs w:val="24"/>
        </w:rPr>
        <w:t>(</w:t>
      </w:r>
      <w:r w:rsidR="00A8505C" w:rsidRPr="006F7322">
        <w:rPr>
          <w:rFonts w:cs="Noto Sans"/>
          <w:i/>
          <w:iCs/>
          <w:sz w:val="24"/>
          <w:szCs w:val="24"/>
        </w:rPr>
        <w:t>Wels/Sattledt/Pettenbach</w:t>
      </w:r>
      <w:r w:rsidRPr="006F7322">
        <w:rPr>
          <w:rFonts w:cs="Noto Sans"/>
          <w:i/>
          <w:iCs/>
          <w:sz w:val="24"/>
          <w:szCs w:val="24"/>
        </w:rPr>
        <w:t xml:space="preserve">, </w:t>
      </w:r>
      <w:r w:rsidR="00DE7AEF">
        <w:rPr>
          <w:rFonts w:cs="Noto Sans"/>
          <w:i/>
          <w:iCs/>
          <w:sz w:val="24"/>
          <w:szCs w:val="24"/>
        </w:rPr>
        <w:t>27.2</w:t>
      </w:r>
      <w:r w:rsidR="006B2E30" w:rsidRPr="00DE7AEF">
        <w:rPr>
          <w:rFonts w:cs="Noto Sans"/>
          <w:i/>
          <w:iCs/>
          <w:sz w:val="24"/>
          <w:szCs w:val="24"/>
        </w:rPr>
        <w:t>.</w:t>
      </w:r>
      <w:r w:rsidR="006B2E30" w:rsidRPr="006F7322">
        <w:rPr>
          <w:rFonts w:cs="Noto Sans"/>
          <w:i/>
          <w:iCs/>
          <w:sz w:val="24"/>
          <w:szCs w:val="24"/>
        </w:rPr>
        <w:t>202</w:t>
      </w:r>
      <w:r w:rsidR="00A8505C" w:rsidRPr="006F7322">
        <w:rPr>
          <w:rFonts w:cs="Noto Sans"/>
          <w:i/>
          <w:iCs/>
          <w:sz w:val="24"/>
          <w:szCs w:val="24"/>
        </w:rPr>
        <w:t>5</w:t>
      </w:r>
      <w:r w:rsidRPr="006F7322">
        <w:rPr>
          <w:rFonts w:cs="Noto Sans"/>
          <w:i/>
          <w:iCs/>
          <w:sz w:val="24"/>
          <w:szCs w:val="24"/>
        </w:rPr>
        <w:t>)</w:t>
      </w:r>
      <w:r w:rsidRPr="006F7322">
        <w:rPr>
          <w:sz w:val="24"/>
          <w:szCs w:val="24"/>
        </w:rPr>
        <w:t xml:space="preserve"> </w:t>
      </w:r>
      <w:r w:rsidR="006F7322" w:rsidRPr="006F7322">
        <w:rPr>
          <w:sz w:val="24"/>
          <w:szCs w:val="24"/>
        </w:rPr>
        <w:t>Sonn</w:t>
      </w:r>
      <w:r w:rsidR="006F7322">
        <w:rPr>
          <w:sz w:val="24"/>
          <w:szCs w:val="24"/>
        </w:rPr>
        <w:t xml:space="preserve">enenergie umwandeln, Sonnenenergie </w:t>
      </w:r>
      <w:r w:rsidR="00C04ADF">
        <w:rPr>
          <w:sz w:val="24"/>
          <w:szCs w:val="24"/>
        </w:rPr>
        <w:t xml:space="preserve">steuern, </w:t>
      </w:r>
      <w:r w:rsidR="006F7322">
        <w:rPr>
          <w:sz w:val="24"/>
          <w:szCs w:val="24"/>
        </w:rPr>
        <w:t>verteilen</w:t>
      </w:r>
      <w:r w:rsidR="00491BF1">
        <w:rPr>
          <w:sz w:val="24"/>
          <w:szCs w:val="24"/>
        </w:rPr>
        <w:t xml:space="preserve"> </w:t>
      </w:r>
      <w:r w:rsidR="00094927">
        <w:rPr>
          <w:sz w:val="24"/>
          <w:szCs w:val="24"/>
        </w:rPr>
        <w:t>und nutzen</w:t>
      </w:r>
      <w:r w:rsidR="00680721">
        <w:rPr>
          <w:sz w:val="24"/>
          <w:szCs w:val="24"/>
        </w:rPr>
        <w:t xml:space="preserve"> – und nun auch Sonnenenergie speichern: Mit der Fronius Reserva </w:t>
      </w:r>
      <w:r w:rsidR="00127307">
        <w:rPr>
          <w:sz w:val="24"/>
          <w:szCs w:val="24"/>
        </w:rPr>
        <w:t>komplettiert</w:t>
      </w:r>
      <w:r w:rsidR="00680721">
        <w:rPr>
          <w:sz w:val="24"/>
          <w:szCs w:val="24"/>
        </w:rPr>
        <w:t xml:space="preserve"> der österreichische Anbieter für Solarelektronik </w:t>
      </w:r>
      <w:r w:rsidR="00127307">
        <w:rPr>
          <w:sz w:val="24"/>
          <w:szCs w:val="24"/>
        </w:rPr>
        <w:t>sein Produkt-Portfolio.</w:t>
      </w:r>
    </w:p>
    <w:p w14:paraId="2394DF3F" w14:textId="77777777" w:rsidR="003E6855" w:rsidRPr="006F7322" w:rsidRDefault="003E6855" w:rsidP="00604BFB">
      <w:pPr>
        <w:jc w:val="both"/>
        <w:rPr>
          <w:sz w:val="20"/>
          <w:szCs w:val="20"/>
        </w:rPr>
      </w:pPr>
    </w:p>
    <w:p w14:paraId="06D754CF" w14:textId="428080EB" w:rsidR="00972BDC" w:rsidRDefault="00FB7B7F" w:rsidP="00972BDC">
      <w:pPr>
        <w:jc w:val="both"/>
        <w:rPr>
          <w:sz w:val="20"/>
          <w:szCs w:val="20"/>
        </w:rPr>
      </w:pPr>
      <w:r>
        <w:rPr>
          <w:sz w:val="20"/>
          <w:szCs w:val="20"/>
        </w:rPr>
        <w:t xml:space="preserve">„Wir glauben an eine Zukunft, in der erneuerbare Energien zu 100 Prozent den weltweiten Energiebedarf decken.“ So </w:t>
      </w:r>
      <w:r w:rsidR="00781BD0">
        <w:rPr>
          <w:sz w:val="20"/>
          <w:szCs w:val="20"/>
        </w:rPr>
        <w:t xml:space="preserve">die zentrale Botschaft der </w:t>
      </w:r>
      <w:r>
        <w:rPr>
          <w:sz w:val="20"/>
          <w:szCs w:val="20"/>
        </w:rPr>
        <w:t>Vision von 24 Stunden Sonne – eine</w:t>
      </w:r>
      <w:r w:rsidR="00781BD0">
        <w:rPr>
          <w:sz w:val="20"/>
          <w:szCs w:val="20"/>
        </w:rPr>
        <w:t>r</w:t>
      </w:r>
      <w:r>
        <w:rPr>
          <w:sz w:val="20"/>
          <w:szCs w:val="20"/>
        </w:rPr>
        <w:t xml:space="preserve"> Vision, die das Unternehmen Fronius seit vielen Jahren verfolgt. </w:t>
      </w:r>
      <w:r w:rsidR="00BB1DA6">
        <w:rPr>
          <w:sz w:val="20"/>
          <w:szCs w:val="20"/>
        </w:rPr>
        <w:t>Heißt in der Praxis:</w:t>
      </w:r>
      <w:r w:rsidR="006E0DC7">
        <w:rPr>
          <w:sz w:val="20"/>
          <w:szCs w:val="20"/>
        </w:rPr>
        <w:t xml:space="preserve"> </w:t>
      </w:r>
      <w:r w:rsidR="001266C7">
        <w:rPr>
          <w:sz w:val="20"/>
          <w:szCs w:val="20"/>
        </w:rPr>
        <w:t>Der a</w:t>
      </w:r>
      <w:r w:rsidR="006E0DC7">
        <w:rPr>
          <w:sz w:val="20"/>
          <w:szCs w:val="20"/>
        </w:rPr>
        <w:t>us Sonnenkraft gewonnene Strom</w:t>
      </w:r>
      <w:r w:rsidR="00BB1DA6">
        <w:rPr>
          <w:sz w:val="20"/>
          <w:szCs w:val="20"/>
        </w:rPr>
        <w:t xml:space="preserve"> </w:t>
      </w:r>
      <w:r w:rsidR="00127307">
        <w:rPr>
          <w:sz w:val="20"/>
          <w:szCs w:val="20"/>
        </w:rPr>
        <w:t>soll</w:t>
      </w:r>
      <w:r w:rsidR="006E0DC7">
        <w:rPr>
          <w:sz w:val="20"/>
          <w:szCs w:val="20"/>
        </w:rPr>
        <w:t xml:space="preserve"> auch in den Nachtstunden </w:t>
      </w:r>
      <w:r w:rsidR="00127307">
        <w:rPr>
          <w:sz w:val="20"/>
          <w:szCs w:val="20"/>
        </w:rPr>
        <w:t>zur Verfügung stehen</w:t>
      </w:r>
      <w:r w:rsidR="00BB1DA6">
        <w:rPr>
          <w:sz w:val="20"/>
          <w:szCs w:val="20"/>
        </w:rPr>
        <w:t xml:space="preserve">. </w:t>
      </w:r>
      <w:r w:rsidR="00110557">
        <w:rPr>
          <w:sz w:val="20"/>
          <w:szCs w:val="20"/>
        </w:rPr>
        <w:t>Hierfür</w:t>
      </w:r>
      <w:r w:rsidR="00BB1DA6">
        <w:rPr>
          <w:sz w:val="20"/>
          <w:szCs w:val="20"/>
        </w:rPr>
        <w:t xml:space="preserve"> benötigt es ein Speichermedium, eine Batterie</w:t>
      </w:r>
      <w:r w:rsidR="00CA200F">
        <w:rPr>
          <w:sz w:val="20"/>
          <w:szCs w:val="20"/>
        </w:rPr>
        <w:t xml:space="preserve">, und diese kam bislang </w:t>
      </w:r>
      <w:r w:rsidR="008654F7">
        <w:rPr>
          <w:sz w:val="20"/>
          <w:szCs w:val="20"/>
        </w:rPr>
        <w:t>von</w:t>
      </w:r>
      <w:r w:rsidR="00CA200F">
        <w:rPr>
          <w:sz w:val="20"/>
          <w:szCs w:val="20"/>
        </w:rPr>
        <w:t xml:space="preserve"> extern</w:t>
      </w:r>
      <w:r w:rsidR="008654F7">
        <w:rPr>
          <w:sz w:val="20"/>
          <w:szCs w:val="20"/>
        </w:rPr>
        <w:t>en Partnern</w:t>
      </w:r>
      <w:r w:rsidR="00CA200F">
        <w:rPr>
          <w:sz w:val="20"/>
          <w:szCs w:val="20"/>
        </w:rPr>
        <w:t>. Mit der Fronius Reserva leitet d</w:t>
      </w:r>
      <w:r w:rsidR="006F7322">
        <w:rPr>
          <w:sz w:val="20"/>
          <w:szCs w:val="20"/>
        </w:rPr>
        <w:t>ie</w:t>
      </w:r>
      <w:r w:rsidR="00CA200F">
        <w:rPr>
          <w:sz w:val="20"/>
          <w:szCs w:val="20"/>
        </w:rPr>
        <w:t xml:space="preserve"> österreichische Hightech</w:t>
      </w:r>
      <w:r w:rsidR="006F7322">
        <w:rPr>
          <w:sz w:val="20"/>
          <w:szCs w:val="20"/>
        </w:rPr>
        <w:t>firma</w:t>
      </w:r>
      <w:r w:rsidR="00CA200F">
        <w:rPr>
          <w:sz w:val="20"/>
          <w:szCs w:val="20"/>
        </w:rPr>
        <w:t xml:space="preserve"> nun eine </w:t>
      </w:r>
      <w:r w:rsidR="001266C7">
        <w:rPr>
          <w:sz w:val="20"/>
          <w:szCs w:val="20"/>
        </w:rPr>
        <w:t>Trendw</w:t>
      </w:r>
      <w:r w:rsidR="00CA200F">
        <w:rPr>
          <w:sz w:val="20"/>
          <w:szCs w:val="20"/>
        </w:rPr>
        <w:t>ende ein</w:t>
      </w:r>
      <w:r w:rsidR="001266C7">
        <w:rPr>
          <w:sz w:val="20"/>
          <w:szCs w:val="20"/>
        </w:rPr>
        <w:t xml:space="preserve">, schließt </w:t>
      </w:r>
      <w:r w:rsidR="006F7322">
        <w:rPr>
          <w:sz w:val="20"/>
          <w:szCs w:val="20"/>
        </w:rPr>
        <w:t>eine wichtige</w:t>
      </w:r>
      <w:r w:rsidR="001266C7">
        <w:rPr>
          <w:sz w:val="20"/>
          <w:szCs w:val="20"/>
        </w:rPr>
        <w:t xml:space="preserve"> Lücke im Produktportfolio</w:t>
      </w:r>
      <w:r w:rsidR="00CA200F">
        <w:rPr>
          <w:sz w:val="20"/>
          <w:szCs w:val="20"/>
        </w:rPr>
        <w:t xml:space="preserve"> und wird zum Gesamtanbieter in Sachen Photovoltaiksystem.</w:t>
      </w:r>
    </w:p>
    <w:p w14:paraId="1F49B78B" w14:textId="7430E55A" w:rsidR="00EC4BCD" w:rsidRDefault="00294C29" w:rsidP="00972BDC">
      <w:pPr>
        <w:jc w:val="both"/>
        <w:rPr>
          <w:sz w:val="20"/>
          <w:szCs w:val="20"/>
        </w:rPr>
      </w:pPr>
      <w:r>
        <w:rPr>
          <w:sz w:val="20"/>
          <w:szCs w:val="20"/>
        </w:rPr>
        <w:t>Bei der Fronius Reserva</w:t>
      </w:r>
      <w:r w:rsidR="00EC4BCD">
        <w:rPr>
          <w:sz w:val="20"/>
          <w:szCs w:val="20"/>
        </w:rPr>
        <w:t xml:space="preserve"> handelt </w:t>
      </w:r>
      <w:r w:rsidR="00532EF6">
        <w:rPr>
          <w:sz w:val="20"/>
          <w:szCs w:val="20"/>
        </w:rPr>
        <w:t xml:space="preserve">es </w:t>
      </w:r>
      <w:r w:rsidR="00EC4BCD">
        <w:rPr>
          <w:sz w:val="20"/>
          <w:szCs w:val="20"/>
        </w:rPr>
        <w:t xml:space="preserve">sich um eine Hochvoltbatterie mit DC-Kopplung, die nahezu verlustfreie Lade- und Entladeleistungen garantiert. </w:t>
      </w:r>
      <w:r w:rsidR="00BF4A62">
        <w:rPr>
          <w:sz w:val="20"/>
          <w:szCs w:val="20"/>
        </w:rPr>
        <w:t>Mit zwei bis fünf Modulen sind Kapazitäten zwischen 6,3 und 15,8 kWh möglich.</w:t>
      </w:r>
      <w:r w:rsidR="00532EF6">
        <w:rPr>
          <w:sz w:val="20"/>
          <w:szCs w:val="20"/>
        </w:rPr>
        <w:t xml:space="preserve"> Die Speichermodule werden ohne Verkabelungsaufwand </w:t>
      </w:r>
      <w:r w:rsidR="00F90D8D">
        <w:rPr>
          <w:sz w:val="20"/>
          <w:szCs w:val="20"/>
        </w:rPr>
        <w:t xml:space="preserve">als Plug-and-play-Verbindung </w:t>
      </w:r>
      <w:r w:rsidR="00532EF6">
        <w:rPr>
          <w:sz w:val="20"/>
          <w:szCs w:val="20"/>
        </w:rPr>
        <w:t>wie Spielbausteine übereinandergestapelt.</w:t>
      </w:r>
      <w:r w:rsidR="00BF4A62">
        <w:rPr>
          <w:sz w:val="20"/>
          <w:szCs w:val="20"/>
        </w:rPr>
        <w:t xml:space="preserve"> </w:t>
      </w:r>
      <w:r w:rsidR="006F7322">
        <w:rPr>
          <w:sz w:val="20"/>
          <w:szCs w:val="20"/>
        </w:rPr>
        <w:t>Insgesamt</w:t>
      </w:r>
      <w:r w:rsidR="002B0EC2">
        <w:rPr>
          <w:sz w:val="20"/>
          <w:szCs w:val="20"/>
        </w:rPr>
        <w:t xml:space="preserve"> lassen sich bis zu vier Batterietürme parallel</w:t>
      </w:r>
      <w:r w:rsidR="00F90D8D">
        <w:rPr>
          <w:sz w:val="20"/>
          <w:szCs w:val="20"/>
        </w:rPr>
        <w:t>schalten</w:t>
      </w:r>
      <w:r w:rsidR="002B0EC2">
        <w:rPr>
          <w:sz w:val="20"/>
          <w:szCs w:val="20"/>
        </w:rPr>
        <w:t xml:space="preserve"> und somit eine maximale Speicherleistung von 63 kWh erreichen.</w:t>
      </w:r>
    </w:p>
    <w:p w14:paraId="286AC950" w14:textId="77777777" w:rsidR="00BB440E" w:rsidRPr="002F207D" w:rsidRDefault="00BB440E" w:rsidP="00604BFB">
      <w:pPr>
        <w:jc w:val="both"/>
        <w:rPr>
          <w:sz w:val="20"/>
          <w:szCs w:val="20"/>
        </w:rPr>
      </w:pPr>
    </w:p>
    <w:p w14:paraId="4EE2C82E" w14:textId="55465F5A" w:rsidR="003E6855" w:rsidRPr="00E21C56" w:rsidRDefault="00F90D8D" w:rsidP="00604BFB">
      <w:pPr>
        <w:pStyle w:val="berschrift4"/>
        <w:jc w:val="both"/>
        <w:rPr>
          <w:b/>
          <w:bCs/>
          <w:sz w:val="20"/>
          <w:szCs w:val="20"/>
        </w:rPr>
      </w:pPr>
      <w:r>
        <w:rPr>
          <w:b/>
          <w:bCs/>
          <w:sz w:val="20"/>
          <w:szCs w:val="20"/>
        </w:rPr>
        <w:t>Komplettes PV-System aus einer Hand</w:t>
      </w:r>
    </w:p>
    <w:p w14:paraId="56CBBD99" w14:textId="413575E0" w:rsidR="0075306D" w:rsidRDefault="008654F7" w:rsidP="00B97071">
      <w:pPr>
        <w:spacing w:before="160"/>
        <w:jc w:val="both"/>
        <w:rPr>
          <w:sz w:val="20"/>
          <w:szCs w:val="20"/>
        </w:rPr>
      </w:pPr>
      <w:r w:rsidRPr="00A122E9">
        <w:rPr>
          <w:i/>
          <w:iCs/>
          <w:sz w:val="20"/>
          <w:szCs w:val="20"/>
        </w:rPr>
        <w:t xml:space="preserve">„Der größte Benefit für den Kunden liegt darin, dass er </w:t>
      </w:r>
      <w:r w:rsidR="001B7C6A">
        <w:rPr>
          <w:i/>
          <w:iCs/>
          <w:sz w:val="20"/>
          <w:szCs w:val="20"/>
        </w:rPr>
        <w:t xml:space="preserve">von uns </w:t>
      </w:r>
      <w:r w:rsidR="006F7322">
        <w:rPr>
          <w:i/>
          <w:iCs/>
          <w:sz w:val="20"/>
          <w:szCs w:val="20"/>
        </w:rPr>
        <w:t xml:space="preserve">künftig </w:t>
      </w:r>
      <w:r w:rsidRPr="00A122E9">
        <w:rPr>
          <w:i/>
          <w:iCs/>
          <w:sz w:val="20"/>
          <w:szCs w:val="20"/>
        </w:rPr>
        <w:t>alle Komponenten für ein Photovoltaik-Komplettsystem erhält“</w:t>
      </w:r>
      <w:r>
        <w:rPr>
          <w:sz w:val="20"/>
          <w:szCs w:val="20"/>
        </w:rPr>
        <w:t>, erklärt</w:t>
      </w:r>
      <w:r w:rsidR="00F90D8D">
        <w:rPr>
          <w:sz w:val="20"/>
          <w:szCs w:val="20"/>
        </w:rPr>
        <w:t xml:space="preserve"> Fronius CSO Harald Scherleitner</w:t>
      </w:r>
      <w:r>
        <w:rPr>
          <w:sz w:val="20"/>
          <w:szCs w:val="20"/>
        </w:rPr>
        <w:t xml:space="preserve">. </w:t>
      </w:r>
      <w:r w:rsidRPr="00A122E9">
        <w:rPr>
          <w:i/>
          <w:iCs/>
          <w:sz w:val="20"/>
          <w:szCs w:val="20"/>
        </w:rPr>
        <w:t xml:space="preserve">„Wir bieten </w:t>
      </w:r>
      <w:r w:rsidR="001B7C6A">
        <w:rPr>
          <w:i/>
          <w:iCs/>
          <w:sz w:val="20"/>
          <w:szCs w:val="20"/>
        </w:rPr>
        <w:t>ab sofort</w:t>
      </w:r>
      <w:r w:rsidRPr="00A122E9">
        <w:rPr>
          <w:i/>
          <w:iCs/>
          <w:sz w:val="20"/>
          <w:szCs w:val="20"/>
        </w:rPr>
        <w:t xml:space="preserve"> Sonnenstrom im Gesamtpaket an, liefern alles aus einer Hand. Das bringt gleich mehrere Vorteile: Zum einen sind </w:t>
      </w:r>
      <w:r w:rsidR="001B7C6A">
        <w:rPr>
          <w:i/>
          <w:iCs/>
          <w:sz w:val="20"/>
          <w:szCs w:val="20"/>
        </w:rPr>
        <w:t>all</w:t>
      </w:r>
      <w:r w:rsidR="00F90D8D">
        <w:rPr>
          <w:i/>
          <w:iCs/>
          <w:sz w:val="20"/>
          <w:szCs w:val="20"/>
        </w:rPr>
        <w:t xml:space="preserve">e </w:t>
      </w:r>
      <w:r w:rsidRPr="00A122E9">
        <w:rPr>
          <w:i/>
          <w:iCs/>
          <w:sz w:val="20"/>
          <w:szCs w:val="20"/>
        </w:rPr>
        <w:t>Produkte ideal aufeinander abgestimmt, zum anderen brauch</w:t>
      </w:r>
      <w:r w:rsidR="006F7322">
        <w:rPr>
          <w:i/>
          <w:iCs/>
          <w:sz w:val="20"/>
          <w:szCs w:val="20"/>
        </w:rPr>
        <w:t>t es n</w:t>
      </w:r>
      <w:r w:rsidRPr="00A122E9">
        <w:rPr>
          <w:i/>
          <w:iCs/>
          <w:sz w:val="20"/>
          <w:szCs w:val="20"/>
        </w:rPr>
        <w:t>ur eine App</w:t>
      </w:r>
      <w:r w:rsidR="00A122E9" w:rsidRPr="00A122E9">
        <w:rPr>
          <w:i/>
          <w:iCs/>
          <w:sz w:val="20"/>
          <w:szCs w:val="20"/>
        </w:rPr>
        <w:t xml:space="preserve"> für</w:t>
      </w:r>
      <w:r w:rsidR="001B7C6A">
        <w:rPr>
          <w:i/>
          <w:iCs/>
          <w:sz w:val="20"/>
          <w:szCs w:val="20"/>
        </w:rPr>
        <w:t xml:space="preserve"> das komplette</w:t>
      </w:r>
      <w:r w:rsidR="00A122E9" w:rsidRPr="00A122E9">
        <w:rPr>
          <w:i/>
          <w:iCs/>
          <w:sz w:val="20"/>
          <w:szCs w:val="20"/>
        </w:rPr>
        <w:t xml:space="preserve"> Energiemanagement. Und nicht zuletzt macht es das Leben der Kunden einfacher</w:t>
      </w:r>
      <w:r w:rsidR="006F7322">
        <w:rPr>
          <w:i/>
          <w:iCs/>
          <w:sz w:val="20"/>
          <w:szCs w:val="20"/>
        </w:rPr>
        <w:t>. Die mühsame Suche bei verschiedenen Herstellern hat ein Ende</w:t>
      </w:r>
      <w:r w:rsidR="00A122E9" w:rsidRPr="00A122E9">
        <w:rPr>
          <w:i/>
          <w:iCs/>
          <w:sz w:val="20"/>
          <w:szCs w:val="20"/>
        </w:rPr>
        <w:t>, ein Ansprechpartner genügt. Das beschleunigt speziell den Service und Support, macht ihn unkompliziert</w:t>
      </w:r>
      <w:r w:rsidR="00F90D8D">
        <w:rPr>
          <w:i/>
          <w:iCs/>
          <w:sz w:val="20"/>
          <w:szCs w:val="20"/>
        </w:rPr>
        <w:t xml:space="preserve"> und</w:t>
      </w:r>
      <w:r w:rsidR="00A122E9" w:rsidRPr="00A122E9">
        <w:rPr>
          <w:i/>
          <w:iCs/>
          <w:sz w:val="20"/>
          <w:szCs w:val="20"/>
        </w:rPr>
        <w:t xml:space="preserve"> spart</w:t>
      </w:r>
      <w:r w:rsidR="00F90D8D">
        <w:rPr>
          <w:i/>
          <w:iCs/>
          <w:sz w:val="20"/>
          <w:szCs w:val="20"/>
        </w:rPr>
        <w:t xml:space="preserve"> dadurch</w:t>
      </w:r>
      <w:r w:rsidR="00A122E9" w:rsidRPr="00A122E9">
        <w:rPr>
          <w:i/>
          <w:iCs/>
          <w:sz w:val="20"/>
          <w:szCs w:val="20"/>
        </w:rPr>
        <w:t xml:space="preserve"> Zeit.“</w:t>
      </w:r>
    </w:p>
    <w:p w14:paraId="5E659848" w14:textId="77777777" w:rsidR="00F90D8D" w:rsidRDefault="00F90D8D" w:rsidP="00B97071">
      <w:pPr>
        <w:spacing w:before="160"/>
        <w:jc w:val="both"/>
        <w:rPr>
          <w:sz w:val="20"/>
          <w:szCs w:val="20"/>
        </w:rPr>
      </w:pPr>
    </w:p>
    <w:p w14:paraId="2AF77E46" w14:textId="73B41613" w:rsidR="002E4254" w:rsidRPr="005722FA" w:rsidRDefault="003F25D0" w:rsidP="00B97071">
      <w:pPr>
        <w:spacing w:before="160"/>
        <w:jc w:val="both"/>
        <w:rPr>
          <w:sz w:val="20"/>
          <w:szCs w:val="20"/>
        </w:rPr>
      </w:pPr>
      <w:r w:rsidRPr="005722FA">
        <w:rPr>
          <w:sz w:val="20"/>
          <w:szCs w:val="20"/>
        </w:rPr>
        <w:t xml:space="preserve">Der </w:t>
      </w:r>
      <w:r w:rsidR="005962C6" w:rsidRPr="005722FA">
        <w:rPr>
          <w:sz w:val="20"/>
          <w:szCs w:val="20"/>
        </w:rPr>
        <w:t xml:space="preserve">neue </w:t>
      </w:r>
      <w:r w:rsidRPr="005722FA">
        <w:rPr>
          <w:sz w:val="20"/>
          <w:szCs w:val="20"/>
        </w:rPr>
        <w:t xml:space="preserve">Batteriespeicher ist optimal auf </w:t>
      </w:r>
      <w:r w:rsidR="008553C1" w:rsidRPr="005722FA">
        <w:rPr>
          <w:sz w:val="20"/>
          <w:szCs w:val="20"/>
        </w:rPr>
        <w:t>die beiden</w:t>
      </w:r>
      <w:r w:rsidRPr="005722FA">
        <w:rPr>
          <w:sz w:val="20"/>
          <w:szCs w:val="20"/>
        </w:rPr>
        <w:t xml:space="preserve"> Hybridwechselrichter</w:t>
      </w:r>
      <w:r w:rsidR="008553C1" w:rsidRPr="005722FA">
        <w:rPr>
          <w:sz w:val="20"/>
          <w:szCs w:val="20"/>
        </w:rPr>
        <w:t xml:space="preserve"> GEN24 Plus und </w:t>
      </w:r>
      <w:proofErr w:type="spellStart"/>
      <w:r w:rsidR="008553C1" w:rsidRPr="005722FA">
        <w:rPr>
          <w:sz w:val="20"/>
          <w:szCs w:val="20"/>
        </w:rPr>
        <w:t>Verto</w:t>
      </w:r>
      <w:proofErr w:type="spellEnd"/>
      <w:r w:rsidR="008553C1" w:rsidRPr="005722FA">
        <w:rPr>
          <w:sz w:val="20"/>
          <w:szCs w:val="20"/>
        </w:rPr>
        <w:t xml:space="preserve"> Plus</w:t>
      </w:r>
      <w:r w:rsidRPr="005722FA">
        <w:rPr>
          <w:sz w:val="20"/>
          <w:szCs w:val="20"/>
        </w:rPr>
        <w:t xml:space="preserve"> von Fronius abgestimmt und lässt sich somit nahtlos in ein bestehendes Photovoltaiksystem integrieren.</w:t>
      </w:r>
      <w:r w:rsidR="00CF24A0" w:rsidRPr="005722FA">
        <w:rPr>
          <w:sz w:val="20"/>
          <w:szCs w:val="20"/>
        </w:rPr>
        <w:t xml:space="preserve"> </w:t>
      </w:r>
      <w:r w:rsidR="00BA13FE" w:rsidRPr="005722FA">
        <w:rPr>
          <w:sz w:val="20"/>
          <w:szCs w:val="20"/>
        </w:rPr>
        <w:t xml:space="preserve">Die Status-Anzeige verrät den aktuellen Ladestand und zeigt an, wenn eine Störung vorliegt. </w:t>
      </w:r>
      <w:r w:rsidR="00CF24A0" w:rsidRPr="005722FA">
        <w:rPr>
          <w:sz w:val="20"/>
          <w:szCs w:val="20"/>
        </w:rPr>
        <w:t>Zur Visualisierung</w:t>
      </w:r>
      <w:r w:rsidR="008553C1" w:rsidRPr="005722FA">
        <w:rPr>
          <w:sz w:val="20"/>
          <w:szCs w:val="20"/>
        </w:rPr>
        <w:t xml:space="preserve"> </w:t>
      </w:r>
      <w:r w:rsidR="008C5917" w:rsidRPr="005722FA">
        <w:rPr>
          <w:sz w:val="20"/>
          <w:szCs w:val="20"/>
        </w:rPr>
        <w:t>genügt</w:t>
      </w:r>
      <w:r w:rsidR="008553C1" w:rsidRPr="005722FA">
        <w:rPr>
          <w:sz w:val="20"/>
          <w:szCs w:val="20"/>
        </w:rPr>
        <w:t xml:space="preserve"> die</w:t>
      </w:r>
      <w:r w:rsidR="00CF24A0" w:rsidRPr="005722FA">
        <w:rPr>
          <w:sz w:val="20"/>
          <w:szCs w:val="20"/>
        </w:rPr>
        <w:t xml:space="preserve"> bewährte </w:t>
      </w:r>
      <w:proofErr w:type="spellStart"/>
      <w:r w:rsidR="00CF24A0" w:rsidRPr="005722FA">
        <w:rPr>
          <w:sz w:val="20"/>
          <w:szCs w:val="20"/>
        </w:rPr>
        <w:t>Solar.web</w:t>
      </w:r>
      <w:proofErr w:type="spellEnd"/>
      <w:r w:rsidR="00CF24A0" w:rsidRPr="005722FA">
        <w:rPr>
          <w:sz w:val="20"/>
          <w:szCs w:val="20"/>
        </w:rPr>
        <w:t xml:space="preserve"> App</w:t>
      </w:r>
      <w:r w:rsidR="008553C1" w:rsidRPr="005722FA">
        <w:rPr>
          <w:sz w:val="20"/>
          <w:szCs w:val="20"/>
        </w:rPr>
        <w:t xml:space="preserve">, eine zusätzliche Software ist nicht </w:t>
      </w:r>
      <w:r w:rsidR="008C5917" w:rsidRPr="005722FA">
        <w:rPr>
          <w:sz w:val="20"/>
          <w:szCs w:val="20"/>
        </w:rPr>
        <w:t>notwendig.</w:t>
      </w:r>
    </w:p>
    <w:p w14:paraId="6AEE40A5" w14:textId="394BF95C" w:rsidR="008553C1" w:rsidRDefault="00BA13FE" w:rsidP="00B97071">
      <w:pPr>
        <w:spacing w:before="160"/>
        <w:jc w:val="both"/>
        <w:rPr>
          <w:sz w:val="20"/>
          <w:szCs w:val="20"/>
        </w:rPr>
      </w:pPr>
      <w:r w:rsidRPr="005722FA">
        <w:rPr>
          <w:sz w:val="20"/>
          <w:szCs w:val="20"/>
        </w:rPr>
        <w:t>Mit dem Energiekosten-Assistent, einem neuen Premium-Feature der App, spielt die Fronius Reserva</w:t>
      </w:r>
      <w:r w:rsidR="00E879BB" w:rsidRPr="005722FA">
        <w:rPr>
          <w:sz w:val="20"/>
          <w:szCs w:val="20"/>
        </w:rPr>
        <w:t xml:space="preserve"> in Kombination mit einem dynamischen Stromtarif</w:t>
      </w:r>
      <w:r w:rsidRPr="005722FA">
        <w:rPr>
          <w:sz w:val="20"/>
          <w:szCs w:val="20"/>
        </w:rPr>
        <w:t xml:space="preserve"> </w:t>
      </w:r>
      <w:r w:rsidR="002E4254" w:rsidRPr="005722FA">
        <w:rPr>
          <w:sz w:val="20"/>
          <w:szCs w:val="20"/>
        </w:rPr>
        <w:t xml:space="preserve">außerdem </w:t>
      </w:r>
      <w:r w:rsidRPr="005722FA">
        <w:rPr>
          <w:sz w:val="20"/>
          <w:szCs w:val="20"/>
        </w:rPr>
        <w:t>ihre wahre Größe aus</w:t>
      </w:r>
      <w:r w:rsidR="00E879BB" w:rsidRPr="005722FA">
        <w:rPr>
          <w:sz w:val="20"/>
          <w:szCs w:val="20"/>
        </w:rPr>
        <w:t>: Der Energiekosten-Assistent ist eine fortschrittliche KI-basierte Technologie. Er analysiert kontinuierlich die voraussichtliche PV-Produktion, den Energieverbrauch und den aktuellen Strompreis und richtet daran die optimale Speicherstrategie aus. Wenn die Sonne beispielsweise nicht scheint, lädt die Batterie Netzstrom zu niedrigen Preisen und versorgt den Haushalt damit, wenn die Tarife wieder steigen.</w:t>
      </w:r>
    </w:p>
    <w:p w14:paraId="7CA12FAD" w14:textId="253183A1" w:rsidR="00F90D8D" w:rsidRDefault="00F90D8D" w:rsidP="00B97071">
      <w:pPr>
        <w:spacing w:before="160"/>
        <w:jc w:val="both"/>
        <w:rPr>
          <w:i/>
          <w:iCs/>
          <w:sz w:val="20"/>
          <w:szCs w:val="20"/>
        </w:rPr>
      </w:pPr>
      <w:r w:rsidRPr="00B51504">
        <w:rPr>
          <w:i/>
          <w:iCs/>
          <w:sz w:val="20"/>
          <w:szCs w:val="20"/>
        </w:rPr>
        <w:t>„Uns ist es wichtig, dass der Kunde die Daten nicht nur stets im Blick hat, sondern diese auch geschützt weiß“</w:t>
      </w:r>
      <w:r>
        <w:rPr>
          <w:sz w:val="20"/>
          <w:szCs w:val="20"/>
        </w:rPr>
        <w:t xml:space="preserve">, ergänzt Scherleitner. </w:t>
      </w:r>
      <w:r w:rsidRPr="00B51504">
        <w:rPr>
          <w:i/>
          <w:iCs/>
          <w:sz w:val="20"/>
          <w:szCs w:val="20"/>
        </w:rPr>
        <w:t>„</w:t>
      </w:r>
      <w:r w:rsidR="007443E4">
        <w:rPr>
          <w:i/>
          <w:iCs/>
          <w:sz w:val="20"/>
          <w:szCs w:val="20"/>
        </w:rPr>
        <w:t>Deshalb</w:t>
      </w:r>
      <w:r w:rsidRPr="00B51504">
        <w:rPr>
          <w:i/>
          <w:iCs/>
          <w:sz w:val="20"/>
          <w:szCs w:val="20"/>
        </w:rPr>
        <w:t xml:space="preserve"> setzen </w:t>
      </w:r>
      <w:r w:rsidR="007443E4">
        <w:rPr>
          <w:i/>
          <w:iCs/>
          <w:sz w:val="20"/>
          <w:szCs w:val="20"/>
        </w:rPr>
        <w:t xml:space="preserve">wir </w:t>
      </w:r>
      <w:r w:rsidRPr="00B51504">
        <w:rPr>
          <w:i/>
          <w:iCs/>
          <w:sz w:val="20"/>
          <w:szCs w:val="20"/>
        </w:rPr>
        <w:t>auf höchste Sicherheits</w:t>
      </w:r>
      <w:r w:rsidR="00B03BF9" w:rsidRPr="00B51504">
        <w:rPr>
          <w:i/>
          <w:iCs/>
          <w:sz w:val="20"/>
          <w:szCs w:val="20"/>
        </w:rPr>
        <w:t xml:space="preserve">standards und speichern </w:t>
      </w:r>
      <w:r w:rsidR="00B51504">
        <w:rPr>
          <w:i/>
          <w:iCs/>
          <w:sz w:val="20"/>
          <w:szCs w:val="20"/>
        </w:rPr>
        <w:t>sämtliche Kunden-</w:t>
      </w:r>
      <w:r w:rsidR="00B03BF9" w:rsidRPr="00B51504">
        <w:rPr>
          <w:i/>
          <w:iCs/>
          <w:sz w:val="20"/>
          <w:szCs w:val="20"/>
        </w:rPr>
        <w:t xml:space="preserve">Daten ausschließlich auf europäischen Servern. Regelmäßige Security-Audits von renommierten Firmen </w:t>
      </w:r>
      <w:r w:rsidR="007443E4">
        <w:rPr>
          <w:i/>
          <w:iCs/>
          <w:sz w:val="20"/>
          <w:szCs w:val="20"/>
        </w:rPr>
        <w:t>und</w:t>
      </w:r>
      <w:r w:rsidR="00B03BF9" w:rsidRPr="00B51504">
        <w:rPr>
          <w:i/>
          <w:iCs/>
          <w:sz w:val="20"/>
          <w:szCs w:val="20"/>
        </w:rPr>
        <w:t xml:space="preserve"> verpflichtende Trainings innerhalb unserer Softwareentwicklung</w:t>
      </w:r>
      <w:r w:rsidR="007443E4">
        <w:rPr>
          <w:i/>
          <w:iCs/>
          <w:sz w:val="20"/>
          <w:szCs w:val="20"/>
        </w:rPr>
        <w:t xml:space="preserve"> sehen wir als selbstverständlich an</w:t>
      </w:r>
      <w:r w:rsidR="00B03BF9" w:rsidRPr="00B51504">
        <w:rPr>
          <w:i/>
          <w:iCs/>
          <w:sz w:val="20"/>
          <w:szCs w:val="20"/>
        </w:rPr>
        <w:t>.“</w:t>
      </w:r>
    </w:p>
    <w:p w14:paraId="7E37F6A3" w14:textId="77777777" w:rsidR="00B03BF9" w:rsidRDefault="00B03BF9" w:rsidP="00B03BF9">
      <w:pPr>
        <w:spacing w:before="160"/>
        <w:jc w:val="both"/>
        <w:rPr>
          <w:sz w:val="20"/>
          <w:szCs w:val="20"/>
        </w:rPr>
      </w:pPr>
    </w:p>
    <w:p w14:paraId="43FDC978" w14:textId="6D2742E4" w:rsidR="00B03BF9" w:rsidRPr="00E21C56" w:rsidRDefault="00395C98" w:rsidP="00B03BF9">
      <w:pPr>
        <w:pStyle w:val="berschrift4"/>
        <w:jc w:val="both"/>
        <w:rPr>
          <w:b/>
          <w:bCs/>
          <w:sz w:val="20"/>
          <w:szCs w:val="20"/>
        </w:rPr>
      </w:pPr>
      <w:r>
        <w:rPr>
          <w:b/>
          <w:bCs/>
          <w:sz w:val="20"/>
          <w:szCs w:val="20"/>
        </w:rPr>
        <w:t>Technik und Design</w:t>
      </w:r>
    </w:p>
    <w:p w14:paraId="4C84AAF2" w14:textId="4DE19F0D" w:rsidR="00395C98" w:rsidRDefault="00395C98" w:rsidP="00B97071">
      <w:pPr>
        <w:spacing w:before="160"/>
        <w:jc w:val="both"/>
        <w:rPr>
          <w:sz w:val="20"/>
          <w:szCs w:val="20"/>
        </w:rPr>
      </w:pPr>
      <w:r>
        <w:rPr>
          <w:sz w:val="20"/>
          <w:szCs w:val="20"/>
        </w:rPr>
        <w:t xml:space="preserve">Apropos Sicherheit: Die Fronius Reserva ist </w:t>
      </w:r>
      <w:r w:rsidRPr="008553C1">
        <w:rPr>
          <w:sz w:val="20"/>
          <w:szCs w:val="20"/>
        </w:rPr>
        <w:t>Notstrom-</w:t>
      </w:r>
      <w:r w:rsidR="00882A24">
        <w:rPr>
          <w:sz w:val="20"/>
          <w:szCs w:val="20"/>
        </w:rPr>
        <w:t xml:space="preserve"> und </w:t>
      </w:r>
      <w:r w:rsidRPr="008553C1">
        <w:rPr>
          <w:sz w:val="20"/>
          <w:szCs w:val="20"/>
        </w:rPr>
        <w:t xml:space="preserve">Schwarzstart-fähig. Das bedeutet, dass die Batterie selbst bei einem Netzausfall weiterhin </w:t>
      </w:r>
      <w:r>
        <w:rPr>
          <w:sz w:val="20"/>
          <w:szCs w:val="20"/>
        </w:rPr>
        <w:t>g</w:t>
      </w:r>
      <w:r w:rsidRPr="008553C1">
        <w:rPr>
          <w:sz w:val="20"/>
          <w:szCs w:val="20"/>
        </w:rPr>
        <w:t>e</w:t>
      </w:r>
      <w:r>
        <w:rPr>
          <w:sz w:val="20"/>
          <w:szCs w:val="20"/>
        </w:rPr>
        <w:t>laden</w:t>
      </w:r>
      <w:r w:rsidRPr="008553C1">
        <w:rPr>
          <w:sz w:val="20"/>
          <w:szCs w:val="20"/>
        </w:rPr>
        <w:t xml:space="preserve"> und entladen werden kann. </w:t>
      </w:r>
      <w:r>
        <w:rPr>
          <w:sz w:val="20"/>
          <w:szCs w:val="20"/>
        </w:rPr>
        <w:t>Heißt konkret: M</w:t>
      </w:r>
      <w:r w:rsidRPr="008553C1">
        <w:rPr>
          <w:sz w:val="20"/>
          <w:szCs w:val="20"/>
        </w:rPr>
        <w:t>ehr Unabhängigkeit und zuverlässige Energieversorgung, selbst in Notstromsituationen</w:t>
      </w:r>
      <w:r>
        <w:rPr>
          <w:sz w:val="20"/>
          <w:szCs w:val="20"/>
        </w:rPr>
        <w:t>.</w:t>
      </w:r>
    </w:p>
    <w:p w14:paraId="7A9BDA2B" w14:textId="58D78E5D" w:rsidR="00B03BF9" w:rsidRDefault="00AF6F6F" w:rsidP="00B97071">
      <w:pPr>
        <w:spacing w:before="160"/>
        <w:jc w:val="both"/>
        <w:rPr>
          <w:sz w:val="20"/>
          <w:szCs w:val="20"/>
        </w:rPr>
      </w:pPr>
      <w:r>
        <w:rPr>
          <w:sz w:val="20"/>
          <w:szCs w:val="20"/>
        </w:rPr>
        <w:t>Die Zellen de</w:t>
      </w:r>
      <w:r w:rsidR="00395C98">
        <w:rPr>
          <w:sz w:val="20"/>
          <w:szCs w:val="20"/>
        </w:rPr>
        <w:t xml:space="preserve">s neuen Batteriespeichers </w:t>
      </w:r>
      <w:r>
        <w:rPr>
          <w:sz w:val="20"/>
          <w:szCs w:val="20"/>
        </w:rPr>
        <w:t xml:space="preserve">bestehen aus Lithium-Eisenphosphat, kurz LFP, einem kobaltfreien Material. LFP-Batterien sind langlebig, wartungsarm, sicher und leicht und bieten eine herausragende Lade- und Entladeeffizienz. </w:t>
      </w:r>
      <w:r w:rsidR="00395C98">
        <w:rPr>
          <w:sz w:val="20"/>
          <w:szCs w:val="20"/>
        </w:rPr>
        <w:t xml:space="preserve">Die Fronius Reserva überzeugt außerdem mit einem bewusst sehr schlank gehaltenen Design. So passt die Batterie sowohl in schmale Kellergänge als auch kleine Garagen. Sie ist generell </w:t>
      </w:r>
      <w:r w:rsidR="00485B6B" w:rsidRPr="00485B6B">
        <w:rPr>
          <w:sz w:val="20"/>
          <w:szCs w:val="20"/>
        </w:rPr>
        <w:t xml:space="preserve">bei Temperaturen </w:t>
      </w:r>
      <w:r w:rsidR="00395C98">
        <w:rPr>
          <w:sz w:val="20"/>
          <w:szCs w:val="20"/>
        </w:rPr>
        <w:t>von</w:t>
      </w:r>
      <w:r w:rsidR="00485B6B" w:rsidRPr="00485B6B">
        <w:rPr>
          <w:sz w:val="20"/>
          <w:szCs w:val="20"/>
        </w:rPr>
        <w:t xml:space="preserve"> -20 bis 55 Grad Celsius einsetzbar und verfügt über</w:t>
      </w:r>
      <w:r w:rsidR="00395C98">
        <w:rPr>
          <w:sz w:val="20"/>
          <w:szCs w:val="20"/>
        </w:rPr>
        <w:t xml:space="preserve"> </w:t>
      </w:r>
      <w:r w:rsidR="00485B6B" w:rsidRPr="00485B6B">
        <w:rPr>
          <w:sz w:val="20"/>
          <w:szCs w:val="20"/>
        </w:rPr>
        <w:t xml:space="preserve">die Schutzklasse IP65, die sie optimal vor äußeren Einflüssen schützt. </w:t>
      </w:r>
      <w:r w:rsidR="00395C98">
        <w:rPr>
          <w:sz w:val="20"/>
          <w:szCs w:val="20"/>
        </w:rPr>
        <w:t xml:space="preserve">Somit </w:t>
      </w:r>
      <w:r w:rsidR="005722FA">
        <w:rPr>
          <w:sz w:val="20"/>
          <w:szCs w:val="20"/>
        </w:rPr>
        <w:t>ist</w:t>
      </w:r>
      <w:r w:rsidR="00395C98">
        <w:rPr>
          <w:sz w:val="20"/>
          <w:szCs w:val="20"/>
        </w:rPr>
        <w:t xml:space="preserve"> die Fronius Reserva </w:t>
      </w:r>
      <w:r w:rsidR="005722FA">
        <w:rPr>
          <w:sz w:val="20"/>
          <w:szCs w:val="20"/>
        </w:rPr>
        <w:t>für den</w:t>
      </w:r>
      <w:r w:rsidR="00395C98">
        <w:rPr>
          <w:sz w:val="20"/>
          <w:szCs w:val="20"/>
        </w:rPr>
        <w:t xml:space="preserve"> </w:t>
      </w:r>
      <w:r w:rsidR="00485B6B" w:rsidRPr="00485B6B">
        <w:rPr>
          <w:sz w:val="20"/>
          <w:szCs w:val="20"/>
        </w:rPr>
        <w:t>Innen</w:t>
      </w:r>
      <w:r w:rsidR="00395C98">
        <w:rPr>
          <w:sz w:val="20"/>
          <w:szCs w:val="20"/>
        </w:rPr>
        <w:t>-</w:t>
      </w:r>
      <w:r w:rsidR="00882A24">
        <w:rPr>
          <w:sz w:val="20"/>
          <w:szCs w:val="20"/>
        </w:rPr>
        <w:t xml:space="preserve"> und </w:t>
      </w:r>
      <w:r w:rsidR="005722FA">
        <w:rPr>
          <w:sz w:val="20"/>
          <w:szCs w:val="20"/>
        </w:rPr>
        <w:t>den</w:t>
      </w:r>
      <w:r w:rsidR="00395C98">
        <w:rPr>
          <w:sz w:val="20"/>
          <w:szCs w:val="20"/>
        </w:rPr>
        <w:t xml:space="preserve"> </w:t>
      </w:r>
      <w:r w:rsidR="00485B6B" w:rsidRPr="00485B6B">
        <w:rPr>
          <w:sz w:val="20"/>
          <w:szCs w:val="20"/>
        </w:rPr>
        <w:t>geschützte</w:t>
      </w:r>
      <w:r w:rsidR="00395C98">
        <w:rPr>
          <w:sz w:val="20"/>
          <w:szCs w:val="20"/>
        </w:rPr>
        <w:t xml:space="preserve">n </w:t>
      </w:r>
      <w:r w:rsidR="00485B6B" w:rsidRPr="00485B6B">
        <w:rPr>
          <w:sz w:val="20"/>
          <w:szCs w:val="20"/>
        </w:rPr>
        <w:t>Außenbereich</w:t>
      </w:r>
      <w:r w:rsidR="005722FA">
        <w:rPr>
          <w:sz w:val="20"/>
          <w:szCs w:val="20"/>
        </w:rPr>
        <w:t xml:space="preserve"> geeignet.</w:t>
      </w:r>
    </w:p>
    <w:p w14:paraId="75B46ABA" w14:textId="74B0453A" w:rsidR="008553C1" w:rsidRDefault="00395C98" w:rsidP="00B97071">
      <w:pPr>
        <w:spacing w:before="160"/>
        <w:jc w:val="both"/>
        <w:rPr>
          <w:sz w:val="20"/>
          <w:szCs w:val="20"/>
        </w:rPr>
      </w:pPr>
      <w:r w:rsidRPr="00194AA2">
        <w:rPr>
          <w:i/>
          <w:iCs/>
          <w:sz w:val="20"/>
          <w:szCs w:val="20"/>
        </w:rPr>
        <w:t>„</w:t>
      </w:r>
      <w:r w:rsidR="00194AA2" w:rsidRPr="00194AA2">
        <w:rPr>
          <w:i/>
          <w:iCs/>
          <w:sz w:val="20"/>
          <w:szCs w:val="20"/>
        </w:rPr>
        <w:t>Speziell das Thema Langlebigkeit ist uns bei Fronius sehr wichtig“</w:t>
      </w:r>
      <w:r w:rsidR="00194AA2">
        <w:rPr>
          <w:sz w:val="20"/>
          <w:szCs w:val="20"/>
        </w:rPr>
        <w:t xml:space="preserve">, sagt Scherleitner abschließend. </w:t>
      </w:r>
      <w:r w:rsidR="00194AA2" w:rsidRPr="00194AA2">
        <w:rPr>
          <w:i/>
          <w:iCs/>
          <w:sz w:val="20"/>
          <w:szCs w:val="20"/>
        </w:rPr>
        <w:t>„</w:t>
      </w:r>
      <w:r w:rsidR="00485B6B" w:rsidRPr="00194AA2">
        <w:rPr>
          <w:i/>
          <w:iCs/>
          <w:sz w:val="20"/>
          <w:szCs w:val="20"/>
        </w:rPr>
        <w:t xml:space="preserve">Wir garantieren </w:t>
      </w:r>
      <w:r w:rsidR="00194AA2" w:rsidRPr="00194AA2">
        <w:rPr>
          <w:i/>
          <w:iCs/>
          <w:sz w:val="20"/>
          <w:szCs w:val="20"/>
        </w:rPr>
        <w:t>deshalb</w:t>
      </w:r>
      <w:r w:rsidR="00485B6B" w:rsidRPr="00194AA2">
        <w:rPr>
          <w:i/>
          <w:iCs/>
          <w:sz w:val="20"/>
          <w:szCs w:val="20"/>
        </w:rPr>
        <w:t xml:space="preserve">, dass die Fronius Reserva nach zehn Jahren ab Garantiebeginn noch mindestens 80 </w:t>
      </w:r>
      <w:r w:rsidRPr="00194AA2">
        <w:rPr>
          <w:i/>
          <w:iCs/>
          <w:sz w:val="20"/>
          <w:szCs w:val="20"/>
        </w:rPr>
        <w:t>Prozent</w:t>
      </w:r>
      <w:r w:rsidR="00485B6B" w:rsidRPr="00194AA2">
        <w:rPr>
          <w:i/>
          <w:iCs/>
          <w:sz w:val="20"/>
          <w:szCs w:val="20"/>
        </w:rPr>
        <w:t xml:space="preserve"> ihrer nutzbaren Energie liefert.</w:t>
      </w:r>
      <w:r w:rsidR="00194AA2" w:rsidRPr="00194AA2">
        <w:rPr>
          <w:i/>
          <w:iCs/>
          <w:sz w:val="20"/>
          <w:szCs w:val="20"/>
        </w:rPr>
        <w:t>“</w:t>
      </w:r>
    </w:p>
    <w:p w14:paraId="745D64A7" w14:textId="77777777" w:rsidR="00922241" w:rsidRDefault="00922241" w:rsidP="00922241">
      <w:pPr>
        <w:jc w:val="both"/>
        <w:rPr>
          <w:sz w:val="20"/>
          <w:szCs w:val="20"/>
        </w:rPr>
      </w:pPr>
    </w:p>
    <w:p w14:paraId="6D600181" w14:textId="32AA11F8" w:rsidR="002E4254" w:rsidRDefault="002E4254">
      <w:pPr>
        <w:rPr>
          <w:sz w:val="20"/>
          <w:szCs w:val="20"/>
        </w:rPr>
      </w:pPr>
      <w:r>
        <w:rPr>
          <w:sz w:val="20"/>
          <w:szCs w:val="20"/>
        </w:rPr>
        <w:br w:type="page"/>
      </w:r>
    </w:p>
    <w:p w14:paraId="41801EE0" w14:textId="77777777" w:rsidR="000B03DC" w:rsidRPr="002F207D" w:rsidRDefault="000B03DC" w:rsidP="005342CF">
      <w:pPr>
        <w:rPr>
          <w:sz w:val="20"/>
          <w:szCs w:val="20"/>
        </w:rPr>
      </w:pPr>
    </w:p>
    <w:p w14:paraId="7EC534EB" w14:textId="78A06791" w:rsidR="00B8257D" w:rsidRPr="001F469F" w:rsidRDefault="00B8257D" w:rsidP="00604BFB">
      <w:pPr>
        <w:pStyle w:val="berschrift4"/>
        <w:jc w:val="both"/>
        <w:rPr>
          <w:b/>
          <w:bCs/>
          <w:sz w:val="20"/>
          <w:szCs w:val="20"/>
        </w:rPr>
      </w:pPr>
      <w:r w:rsidRPr="001F469F">
        <w:rPr>
          <w:b/>
          <w:bCs/>
          <w:sz w:val="20"/>
          <w:szCs w:val="20"/>
        </w:rPr>
        <w:t>Übersicht Bildmaterial</w:t>
      </w:r>
    </w:p>
    <w:p w14:paraId="754368C8" w14:textId="09C05DD5" w:rsidR="00B8257D" w:rsidRPr="002F207D" w:rsidRDefault="00B8257D" w:rsidP="00604BFB">
      <w:pPr>
        <w:jc w:val="both"/>
        <w:rPr>
          <w:sz w:val="20"/>
          <w:szCs w:val="20"/>
        </w:rPr>
      </w:pPr>
      <w:bookmarkStart w:id="0" w:name="_Hlk188961446"/>
    </w:p>
    <w:p w14:paraId="086E2B7D" w14:textId="1359BE41" w:rsidR="00604BFB" w:rsidRPr="002F207D" w:rsidRDefault="00652A98" w:rsidP="000B03DC">
      <w:pPr>
        <w:jc w:val="both"/>
        <w:rPr>
          <w:sz w:val="18"/>
          <w:szCs w:val="18"/>
        </w:rPr>
      </w:pPr>
      <w:r w:rsidRPr="002F207D">
        <w:rPr>
          <w:noProof/>
          <w:sz w:val="18"/>
          <w:szCs w:val="18"/>
        </w:rPr>
        <w:drawing>
          <wp:anchor distT="0" distB="0" distL="114300" distR="114300" simplePos="0" relativeHeight="251658240" behindDoc="1" locked="0" layoutInCell="1" allowOverlap="1" wp14:anchorId="55AF07AC" wp14:editId="30F67036">
            <wp:simplePos x="0" y="0"/>
            <wp:positionH relativeFrom="margin">
              <wp:align>left</wp:align>
            </wp:positionH>
            <wp:positionV relativeFrom="paragraph">
              <wp:posOffset>7316</wp:posOffset>
            </wp:positionV>
            <wp:extent cx="1918970" cy="1439545"/>
            <wp:effectExtent l="0" t="0" r="5080" b="8255"/>
            <wp:wrapTight wrapText="bothSides">
              <wp:wrapPolygon edited="0">
                <wp:start x="0" y="0"/>
                <wp:lineTo x="0" y="21438"/>
                <wp:lineTo x="21443" y="21438"/>
                <wp:lineTo x="2144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9274" cy="1439545"/>
                    </a:xfrm>
                    <a:prstGeom prst="rect">
                      <a:avLst/>
                    </a:prstGeom>
                  </pic:spPr>
                </pic:pic>
              </a:graphicData>
            </a:graphic>
            <wp14:sizeRelH relativeFrom="page">
              <wp14:pctWidth>0</wp14:pctWidth>
            </wp14:sizeRelH>
            <wp14:sizeRelV relativeFrom="page">
              <wp14:pctHeight>0</wp14:pctHeight>
            </wp14:sizeRelV>
          </wp:anchor>
        </w:drawing>
      </w:r>
      <w:r w:rsidR="00324A66">
        <w:rPr>
          <w:sz w:val="18"/>
          <w:szCs w:val="18"/>
        </w:rPr>
        <w:t>Die neue Fronius Reserva komplettiert das Produktportfolio von Fronius in Sachen Solarelektronik</w:t>
      </w:r>
      <w:r w:rsidR="000B03DC">
        <w:rPr>
          <w:sz w:val="18"/>
          <w:szCs w:val="18"/>
        </w:rPr>
        <w:t>.</w:t>
      </w:r>
    </w:p>
    <w:p w14:paraId="2CA1BF0B" w14:textId="0082D8F6" w:rsidR="00604BFB" w:rsidRPr="002F207D" w:rsidRDefault="00604BFB" w:rsidP="00604BFB">
      <w:pPr>
        <w:jc w:val="both"/>
        <w:rPr>
          <w:sz w:val="18"/>
          <w:szCs w:val="18"/>
        </w:rPr>
      </w:pPr>
    </w:p>
    <w:p w14:paraId="32160570" w14:textId="76490FF2" w:rsidR="000656A8" w:rsidRDefault="000656A8" w:rsidP="00604BFB">
      <w:pPr>
        <w:jc w:val="both"/>
        <w:rPr>
          <w:sz w:val="18"/>
          <w:szCs w:val="18"/>
        </w:rPr>
      </w:pPr>
    </w:p>
    <w:p w14:paraId="0BB1C467" w14:textId="54381606" w:rsidR="00604BFB" w:rsidRDefault="00604BFB" w:rsidP="00604BFB">
      <w:pPr>
        <w:jc w:val="both"/>
        <w:rPr>
          <w:sz w:val="18"/>
          <w:szCs w:val="18"/>
        </w:rPr>
      </w:pPr>
    </w:p>
    <w:p w14:paraId="583036EF" w14:textId="77777777" w:rsidR="000B03DC" w:rsidRDefault="000B03DC" w:rsidP="00604BFB">
      <w:pPr>
        <w:jc w:val="both"/>
        <w:rPr>
          <w:sz w:val="18"/>
          <w:szCs w:val="18"/>
        </w:rPr>
      </w:pPr>
    </w:p>
    <w:p w14:paraId="0695D6CE" w14:textId="5EC8F7AF" w:rsidR="005342CF" w:rsidRDefault="005342CF" w:rsidP="00604BFB">
      <w:pPr>
        <w:jc w:val="both"/>
        <w:rPr>
          <w:sz w:val="18"/>
          <w:szCs w:val="18"/>
        </w:rPr>
      </w:pPr>
    </w:p>
    <w:p w14:paraId="64F748C0" w14:textId="79C5F8D1" w:rsidR="00604BFB" w:rsidRDefault="001F469F" w:rsidP="00604BFB">
      <w:pPr>
        <w:jc w:val="both"/>
        <w:rPr>
          <w:sz w:val="18"/>
          <w:szCs w:val="18"/>
        </w:rPr>
      </w:pPr>
      <w:r w:rsidRPr="002F207D">
        <w:rPr>
          <w:noProof/>
          <w:sz w:val="18"/>
          <w:szCs w:val="18"/>
        </w:rPr>
        <w:drawing>
          <wp:anchor distT="0" distB="0" distL="114300" distR="114300" simplePos="0" relativeHeight="251669504" behindDoc="1" locked="0" layoutInCell="1" allowOverlap="1" wp14:anchorId="42507419" wp14:editId="5D309189">
            <wp:simplePos x="0" y="0"/>
            <wp:positionH relativeFrom="margin">
              <wp:align>left</wp:align>
            </wp:positionH>
            <wp:positionV relativeFrom="paragraph">
              <wp:posOffset>3810</wp:posOffset>
            </wp:positionV>
            <wp:extent cx="1918335" cy="1438275"/>
            <wp:effectExtent l="0" t="0" r="5715" b="9525"/>
            <wp:wrapTight wrapText="bothSides">
              <wp:wrapPolygon edited="0">
                <wp:start x="0" y="0"/>
                <wp:lineTo x="0" y="21457"/>
                <wp:lineTo x="21450" y="21457"/>
                <wp:lineTo x="21450" y="0"/>
                <wp:lineTo x="0" y="0"/>
              </wp:wrapPolygon>
            </wp:wrapTight>
            <wp:docPr id="1735863787" name="Grafik 1735863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863787" name="Grafik 1735863787"/>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18335" cy="1438275"/>
                    </a:xfrm>
                    <a:prstGeom prst="rect">
                      <a:avLst/>
                    </a:prstGeom>
                  </pic:spPr>
                </pic:pic>
              </a:graphicData>
            </a:graphic>
            <wp14:sizeRelH relativeFrom="page">
              <wp14:pctWidth>0</wp14:pctWidth>
            </wp14:sizeRelH>
            <wp14:sizeRelV relativeFrom="page">
              <wp14:pctHeight>0</wp14:pctHeight>
            </wp14:sizeRelV>
          </wp:anchor>
        </w:drawing>
      </w:r>
      <w:r w:rsidR="00324A66">
        <w:rPr>
          <w:noProof/>
          <w:sz w:val="18"/>
          <w:szCs w:val="18"/>
        </w:rPr>
        <w:t>Die H</w:t>
      </w:r>
      <w:r w:rsidR="00324A66" w:rsidRPr="00324A66">
        <w:rPr>
          <w:noProof/>
          <w:sz w:val="18"/>
          <w:szCs w:val="18"/>
        </w:rPr>
        <w:t>ochvoltbatterie mit DC-Kopplung</w:t>
      </w:r>
      <w:r w:rsidR="00324A66">
        <w:rPr>
          <w:noProof/>
          <w:sz w:val="18"/>
          <w:szCs w:val="18"/>
        </w:rPr>
        <w:t xml:space="preserve"> garantiert</w:t>
      </w:r>
      <w:r w:rsidR="00324A66" w:rsidRPr="00324A66">
        <w:rPr>
          <w:noProof/>
          <w:sz w:val="18"/>
          <w:szCs w:val="18"/>
        </w:rPr>
        <w:t xml:space="preserve"> nahezu verlustfreie Lade- und Entladeleistungen</w:t>
      </w:r>
      <w:r w:rsidR="000B03DC">
        <w:rPr>
          <w:sz w:val="18"/>
          <w:szCs w:val="18"/>
        </w:rPr>
        <w:t>.</w:t>
      </w:r>
    </w:p>
    <w:p w14:paraId="117DD9B1" w14:textId="4E58932B" w:rsidR="000656A8" w:rsidRDefault="000656A8" w:rsidP="00604BFB">
      <w:pPr>
        <w:jc w:val="both"/>
        <w:rPr>
          <w:sz w:val="18"/>
          <w:szCs w:val="18"/>
        </w:rPr>
      </w:pPr>
    </w:p>
    <w:p w14:paraId="2725FF2C" w14:textId="0BCE0B1E" w:rsidR="000656A8" w:rsidRPr="002F207D" w:rsidRDefault="000656A8" w:rsidP="00604BFB">
      <w:pPr>
        <w:jc w:val="both"/>
        <w:rPr>
          <w:sz w:val="18"/>
          <w:szCs w:val="18"/>
        </w:rPr>
      </w:pPr>
    </w:p>
    <w:p w14:paraId="49B516C6" w14:textId="4F403CAB" w:rsidR="002F207D" w:rsidRDefault="002F207D" w:rsidP="002F207D">
      <w:pPr>
        <w:jc w:val="both"/>
        <w:rPr>
          <w:sz w:val="18"/>
          <w:szCs w:val="18"/>
        </w:rPr>
      </w:pPr>
    </w:p>
    <w:p w14:paraId="7E10B96D" w14:textId="77777777" w:rsidR="00882A24" w:rsidRDefault="00882A24" w:rsidP="002F207D">
      <w:pPr>
        <w:jc w:val="both"/>
        <w:rPr>
          <w:sz w:val="18"/>
          <w:szCs w:val="18"/>
        </w:rPr>
      </w:pPr>
    </w:p>
    <w:p w14:paraId="59D3B11B" w14:textId="562524F8" w:rsidR="000656A8" w:rsidRDefault="000656A8" w:rsidP="002F207D">
      <w:pPr>
        <w:jc w:val="both"/>
        <w:rPr>
          <w:sz w:val="18"/>
          <w:szCs w:val="18"/>
        </w:rPr>
      </w:pPr>
    </w:p>
    <w:p w14:paraId="433781AC" w14:textId="548E14A0" w:rsidR="002F207D" w:rsidRPr="000B03DC" w:rsidRDefault="005342CF" w:rsidP="002F207D">
      <w:pPr>
        <w:jc w:val="both"/>
        <w:rPr>
          <w:sz w:val="18"/>
          <w:szCs w:val="18"/>
        </w:rPr>
      </w:pPr>
      <w:r w:rsidRPr="002F207D">
        <w:rPr>
          <w:noProof/>
          <w:sz w:val="18"/>
          <w:szCs w:val="18"/>
        </w:rPr>
        <w:drawing>
          <wp:anchor distT="0" distB="0" distL="114300" distR="114300" simplePos="0" relativeHeight="251670528" behindDoc="1" locked="0" layoutInCell="1" allowOverlap="1" wp14:anchorId="20CDD20E" wp14:editId="59377903">
            <wp:simplePos x="0" y="0"/>
            <wp:positionH relativeFrom="margin">
              <wp:align>left</wp:align>
            </wp:positionH>
            <wp:positionV relativeFrom="paragraph">
              <wp:posOffset>3399</wp:posOffset>
            </wp:positionV>
            <wp:extent cx="1918335" cy="1438910"/>
            <wp:effectExtent l="0" t="0" r="5715" b="8890"/>
            <wp:wrapTight wrapText="bothSides">
              <wp:wrapPolygon edited="0">
                <wp:start x="0" y="0"/>
                <wp:lineTo x="0" y="21447"/>
                <wp:lineTo x="21450" y="21447"/>
                <wp:lineTo x="2145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8335" cy="1438910"/>
                    </a:xfrm>
                    <a:prstGeom prst="rect">
                      <a:avLst/>
                    </a:prstGeom>
                  </pic:spPr>
                </pic:pic>
              </a:graphicData>
            </a:graphic>
            <wp14:sizeRelH relativeFrom="page">
              <wp14:pctWidth>0</wp14:pctWidth>
            </wp14:sizeRelH>
            <wp14:sizeRelV relativeFrom="page">
              <wp14:pctHeight>0</wp14:pctHeight>
            </wp14:sizeRelV>
          </wp:anchor>
        </w:drawing>
      </w:r>
      <w:r w:rsidR="00324A66" w:rsidRPr="00324A66">
        <w:rPr>
          <w:noProof/>
          <w:sz w:val="18"/>
          <w:szCs w:val="18"/>
        </w:rPr>
        <w:t>„Der größte Benefit für den Kunden liegt darin, dass er von uns künftig alle Komponenten für ein Photovoltaik-Komplettsystem erhält“, erklärt Fronius CSO Harald Scherleitner</w:t>
      </w:r>
      <w:r w:rsidR="000B03DC" w:rsidRPr="000B03DC">
        <w:rPr>
          <w:sz w:val="18"/>
          <w:szCs w:val="18"/>
        </w:rPr>
        <w:t>.</w:t>
      </w:r>
    </w:p>
    <w:p w14:paraId="437671DC" w14:textId="5CAC749D" w:rsidR="002F207D" w:rsidRPr="000B03DC" w:rsidRDefault="002F207D" w:rsidP="002F207D">
      <w:pPr>
        <w:jc w:val="both"/>
        <w:rPr>
          <w:sz w:val="18"/>
          <w:szCs w:val="18"/>
        </w:rPr>
      </w:pPr>
    </w:p>
    <w:p w14:paraId="1F4881E6" w14:textId="2D36FF74" w:rsidR="000656A8" w:rsidRPr="000B03DC" w:rsidRDefault="000656A8" w:rsidP="00604BFB">
      <w:pPr>
        <w:jc w:val="both"/>
        <w:rPr>
          <w:sz w:val="18"/>
          <w:szCs w:val="18"/>
        </w:rPr>
      </w:pPr>
    </w:p>
    <w:p w14:paraId="51FC29BB" w14:textId="7B9538E3" w:rsidR="000656A8" w:rsidRPr="000B03DC" w:rsidRDefault="000656A8" w:rsidP="00604BFB">
      <w:pPr>
        <w:jc w:val="both"/>
        <w:rPr>
          <w:sz w:val="18"/>
          <w:szCs w:val="18"/>
        </w:rPr>
      </w:pPr>
    </w:p>
    <w:p w14:paraId="5A123C51" w14:textId="77777777" w:rsidR="00652A98" w:rsidRPr="000B03DC" w:rsidRDefault="00652A98" w:rsidP="00604BFB">
      <w:pPr>
        <w:jc w:val="both"/>
        <w:rPr>
          <w:sz w:val="18"/>
          <w:szCs w:val="18"/>
        </w:rPr>
      </w:pPr>
    </w:p>
    <w:bookmarkEnd w:id="0"/>
    <w:p w14:paraId="678B5CFF" w14:textId="51D9DCC0" w:rsidR="00B8257D" w:rsidRDefault="00B25C3B" w:rsidP="00604BFB">
      <w:pPr>
        <w:jc w:val="both"/>
        <w:rPr>
          <w:i/>
          <w:iCs/>
          <w:sz w:val="18"/>
          <w:szCs w:val="18"/>
        </w:rPr>
      </w:pPr>
      <w:proofErr w:type="spellStart"/>
      <w:r w:rsidRPr="00B25C3B">
        <w:rPr>
          <w:i/>
          <w:iCs/>
          <w:sz w:val="18"/>
          <w:szCs w:val="18"/>
        </w:rPr>
        <w:t>Fotocredits</w:t>
      </w:r>
      <w:proofErr w:type="spellEnd"/>
      <w:r w:rsidRPr="00B25C3B">
        <w:rPr>
          <w:i/>
          <w:iCs/>
          <w:sz w:val="18"/>
          <w:szCs w:val="18"/>
        </w:rPr>
        <w:t>: Fronius International GmbH, Abdruck honorarfrei</w:t>
      </w:r>
    </w:p>
    <w:p w14:paraId="234A3542" w14:textId="77777777" w:rsidR="000B03DC" w:rsidRDefault="000B03DC" w:rsidP="00604BFB">
      <w:pPr>
        <w:jc w:val="both"/>
        <w:rPr>
          <w:sz w:val="18"/>
          <w:szCs w:val="18"/>
        </w:rPr>
      </w:pPr>
    </w:p>
    <w:p w14:paraId="2BB453E7" w14:textId="77777777" w:rsidR="00160D4C" w:rsidRDefault="00160D4C" w:rsidP="00160D4C">
      <w:pPr>
        <w:rPr>
          <w:rFonts w:eastAsiaTheme="majorEastAsia" w:cstheme="majorBidi"/>
          <w:iCs/>
          <w:color w:val="000000" w:themeColor="text1"/>
          <w:sz w:val="20"/>
          <w:szCs w:val="20"/>
        </w:rPr>
      </w:pPr>
      <w:r w:rsidRPr="00160D4C">
        <w:rPr>
          <w:rFonts w:eastAsiaTheme="majorEastAsia" w:cstheme="majorBidi"/>
          <w:b/>
          <w:bCs/>
          <w:iCs/>
          <w:color w:val="000000" w:themeColor="text1"/>
          <w:sz w:val="20"/>
          <w:szCs w:val="20"/>
          <w:u w:val="single"/>
        </w:rPr>
        <w:t>Download Bilder</w:t>
      </w:r>
      <w:r>
        <w:rPr>
          <w:rFonts w:eastAsiaTheme="majorEastAsia" w:cstheme="majorBidi"/>
          <w:iCs/>
          <w:color w:val="000000" w:themeColor="text1"/>
          <w:sz w:val="20"/>
          <w:szCs w:val="20"/>
          <w:u w:val="single"/>
        </w:rPr>
        <w:br/>
      </w:r>
      <w:proofErr w:type="spellStart"/>
      <w:r>
        <w:rPr>
          <w:rFonts w:eastAsiaTheme="majorEastAsia" w:cstheme="majorBidi"/>
          <w:iCs/>
          <w:color w:val="000000" w:themeColor="text1"/>
          <w:sz w:val="20"/>
          <w:szCs w:val="20"/>
        </w:rPr>
        <w:t>Nach</w:t>
      </w:r>
      <w:proofErr w:type="spellEnd"/>
      <w:r>
        <w:rPr>
          <w:rFonts w:eastAsiaTheme="majorEastAsia" w:cstheme="majorBidi"/>
          <w:iCs/>
          <w:color w:val="000000" w:themeColor="text1"/>
          <w:sz w:val="20"/>
          <w:szCs w:val="20"/>
        </w:rPr>
        <w:t xml:space="preserve"> erfolgreicher Registrierung auf unserer Plattform Fronius Brand Center können Sie sich unsere Imagebilder downloaden. (</w:t>
      </w:r>
      <w:hyperlink r:id="rId11" w:history="1">
        <w:r w:rsidRPr="00432706">
          <w:rPr>
            <w:rStyle w:val="Hyperlink"/>
            <w:rFonts w:eastAsiaTheme="majorEastAsia" w:cstheme="majorBidi"/>
            <w:iCs/>
            <w:sz w:val="20"/>
            <w:szCs w:val="20"/>
          </w:rPr>
          <w:t>https://brand.fronius.com/home</w:t>
        </w:r>
      </w:hyperlink>
      <w:r>
        <w:rPr>
          <w:rFonts w:eastAsiaTheme="majorEastAsia" w:cstheme="majorBidi"/>
          <w:iCs/>
          <w:color w:val="000000" w:themeColor="text1"/>
          <w:sz w:val="20"/>
          <w:szCs w:val="20"/>
        </w:rPr>
        <w:t xml:space="preserve">) </w:t>
      </w:r>
    </w:p>
    <w:p w14:paraId="5655807D" w14:textId="77777777" w:rsidR="000B03DC" w:rsidRPr="000B03DC" w:rsidRDefault="000B03DC" w:rsidP="00604BFB">
      <w:pPr>
        <w:jc w:val="both"/>
        <w:rPr>
          <w:sz w:val="18"/>
          <w:szCs w:val="18"/>
        </w:rPr>
      </w:pPr>
    </w:p>
    <w:p w14:paraId="35D157E3" w14:textId="78E5B13C" w:rsidR="00EC6E68" w:rsidRPr="001F469F" w:rsidRDefault="006B2E30" w:rsidP="00604BFB">
      <w:pPr>
        <w:pStyle w:val="berschrift4"/>
        <w:jc w:val="both"/>
        <w:rPr>
          <w:b/>
          <w:bCs/>
          <w:sz w:val="20"/>
          <w:szCs w:val="20"/>
        </w:rPr>
      </w:pPr>
      <w:r w:rsidRPr="001F469F">
        <w:rPr>
          <w:b/>
          <w:bCs/>
          <w:sz w:val="20"/>
          <w:szCs w:val="20"/>
        </w:rPr>
        <w:t>Wir sind Fronius</w:t>
      </w:r>
    </w:p>
    <w:p w14:paraId="3B256DBA" w14:textId="0000189D" w:rsidR="00EC6E68" w:rsidRPr="002F207D" w:rsidRDefault="006B2E30" w:rsidP="00604BFB">
      <w:pPr>
        <w:jc w:val="both"/>
        <w:rPr>
          <w:sz w:val="20"/>
          <w:szCs w:val="20"/>
        </w:rPr>
      </w:pPr>
      <w:r w:rsidRPr="006B2E30">
        <w:rPr>
          <w:sz w:val="20"/>
          <w:szCs w:val="20"/>
        </w:rPr>
        <w:t xml:space="preserve">Mehr als </w:t>
      </w:r>
      <w:r w:rsidR="00A8505C">
        <w:rPr>
          <w:sz w:val="20"/>
          <w:szCs w:val="20"/>
        </w:rPr>
        <w:t>7</w:t>
      </w:r>
      <w:r w:rsidR="00D82BC8">
        <w:rPr>
          <w:sz w:val="20"/>
          <w:szCs w:val="20"/>
        </w:rPr>
        <w:t>.000</w:t>
      </w:r>
      <w:r w:rsidRPr="006B2E30">
        <w:rPr>
          <w:sz w:val="20"/>
          <w:szCs w:val="20"/>
        </w:rPr>
        <w:t xml:space="preserve"> Mitarbeiterinnen und Mitarbeiter weltweit, ein aktueller Exportanteil von 8</w:t>
      </w:r>
      <w:r w:rsidR="005A497A">
        <w:rPr>
          <w:sz w:val="20"/>
          <w:szCs w:val="20"/>
        </w:rPr>
        <w:t>5</w:t>
      </w:r>
      <w:r w:rsidRPr="006B2E30">
        <w:rPr>
          <w:sz w:val="20"/>
          <w:szCs w:val="20"/>
        </w:rPr>
        <w:t xml:space="preserve"> Prozent und 1.</w:t>
      </w:r>
      <w:r w:rsidR="005A497A">
        <w:rPr>
          <w:sz w:val="20"/>
          <w:szCs w:val="20"/>
        </w:rPr>
        <w:t>604</w:t>
      </w:r>
      <w:r w:rsidRPr="006B2E30">
        <w:rPr>
          <w:sz w:val="20"/>
          <w:szCs w:val="20"/>
        </w:rPr>
        <w:t xml:space="preserve"> aktive Patente: Das sind wir, das ist Fronius. 1945 als regionaler Ein-Mann-Betrieb gegründet, gehören wir heute zu den Global Playern, was unsere 3</w:t>
      </w:r>
      <w:r w:rsidR="005A497A">
        <w:rPr>
          <w:sz w:val="20"/>
          <w:szCs w:val="20"/>
        </w:rPr>
        <w:t>8</w:t>
      </w:r>
      <w:r w:rsidRPr="006B2E30">
        <w:rPr>
          <w:sz w:val="20"/>
          <w:szCs w:val="20"/>
        </w:rPr>
        <w:t xml:space="preserve"> internationalen Tochtergesellschaften sowie unser Netzwerk an Vertriebspartnern in mehr als 60 Ländern eindrucksvoll beweisen. Und doch sind wir im Kern immer noch ein Familienunternehmen aus Österreich, das in der Photovoltaik, Schweiß- und Batterieladetechnologie tätig ist. Seit jeher entwickeln wir Produkte und Lösungen für eine lebenswerte Zukunft und bieten unseren </w:t>
      </w:r>
      <w:r w:rsidRPr="006B2E30">
        <w:rPr>
          <w:sz w:val="20"/>
          <w:szCs w:val="20"/>
        </w:rPr>
        <w:lastRenderedPageBreak/>
        <w:t>Kundinnen und Kunden dabei ein All-in-</w:t>
      </w:r>
      <w:proofErr w:type="spellStart"/>
      <w:r w:rsidRPr="006B2E30">
        <w:rPr>
          <w:sz w:val="20"/>
          <w:szCs w:val="20"/>
        </w:rPr>
        <w:t>one</w:t>
      </w:r>
      <w:proofErr w:type="spellEnd"/>
      <w:r w:rsidRPr="006B2E30">
        <w:rPr>
          <w:sz w:val="20"/>
          <w:szCs w:val="20"/>
        </w:rPr>
        <w:t>-Paket an: von der vorausgehenden Planung und Beratung über das fortlaufende Monitoring bis hin zum bedarfsgerechten Reparaturservice. Wir sind innovativ. Wir sind neugierig. Wir sind Fronius</w:t>
      </w:r>
      <w:r w:rsidR="00EC6E68" w:rsidRPr="002F207D">
        <w:rPr>
          <w:sz w:val="20"/>
          <w:szCs w:val="20"/>
        </w:rPr>
        <w:t>.</w:t>
      </w:r>
    </w:p>
    <w:p w14:paraId="66177D9A" w14:textId="2E3A5D74" w:rsidR="00EC6E68" w:rsidRPr="002F207D" w:rsidRDefault="00EC6E68" w:rsidP="00604BFB">
      <w:pPr>
        <w:jc w:val="both"/>
        <w:rPr>
          <w:sz w:val="20"/>
          <w:szCs w:val="20"/>
        </w:rPr>
      </w:pPr>
    </w:p>
    <w:p w14:paraId="7AB6C486" w14:textId="77777777" w:rsidR="00D82BC8" w:rsidRPr="001F469F" w:rsidRDefault="00D82BC8" w:rsidP="00D82BC8">
      <w:pPr>
        <w:pStyle w:val="berschrift4"/>
        <w:jc w:val="both"/>
        <w:rPr>
          <w:b/>
          <w:bCs/>
          <w:sz w:val="20"/>
          <w:szCs w:val="20"/>
        </w:rPr>
      </w:pPr>
      <w:r w:rsidRPr="001F469F">
        <w:rPr>
          <w:b/>
          <w:bCs/>
          <w:sz w:val="20"/>
          <w:szCs w:val="20"/>
        </w:rPr>
        <w:t>Rückfragehinweis</w:t>
      </w:r>
    </w:p>
    <w:p w14:paraId="509E50AD" w14:textId="3DAFC507" w:rsidR="00D82BC8" w:rsidRDefault="00D82BC8" w:rsidP="00D718D3">
      <w:pPr>
        <w:spacing w:after="240"/>
        <w:rPr>
          <w:sz w:val="20"/>
          <w:szCs w:val="20"/>
        </w:rPr>
      </w:pPr>
      <w:r w:rsidRPr="002F207D">
        <w:rPr>
          <w:sz w:val="20"/>
          <w:szCs w:val="20"/>
        </w:rPr>
        <w:t xml:space="preserve">Mag. </w:t>
      </w:r>
      <w:r>
        <w:rPr>
          <w:sz w:val="20"/>
          <w:szCs w:val="20"/>
        </w:rPr>
        <w:t>Stefan</w:t>
      </w:r>
      <w:r w:rsidRPr="002F207D">
        <w:rPr>
          <w:sz w:val="20"/>
          <w:szCs w:val="20"/>
        </w:rPr>
        <w:t xml:space="preserve"> </w:t>
      </w:r>
      <w:r>
        <w:rPr>
          <w:sz w:val="20"/>
          <w:szCs w:val="20"/>
        </w:rPr>
        <w:t>HAUER</w:t>
      </w:r>
      <w:r w:rsidRPr="002F207D">
        <w:rPr>
          <w:sz w:val="20"/>
          <w:szCs w:val="20"/>
        </w:rPr>
        <w:br/>
        <w:t xml:space="preserve">+43 664 </w:t>
      </w:r>
      <w:r>
        <w:rPr>
          <w:sz w:val="20"/>
          <w:szCs w:val="20"/>
        </w:rPr>
        <w:t>88 29 37 02</w:t>
      </w:r>
      <w:r w:rsidR="00D718D3">
        <w:rPr>
          <w:sz w:val="20"/>
          <w:szCs w:val="20"/>
        </w:rPr>
        <w:br/>
      </w:r>
      <w:hyperlink r:id="rId12" w:history="1">
        <w:r w:rsidR="00D718D3" w:rsidRPr="007A7CD4">
          <w:rPr>
            <w:rStyle w:val="Hyperlink"/>
            <w:sz w:val="20"/>
            <w:szCs w:val="20"/>
          </w:rPr>
          <w:t>hauer.stefan@fronius.com</w:t>
        </w:r>
      </w:hyperlink>
      <w:r>
        <w:rPr>
          <w:sz w:val="20"/>
          <w:szCs w:val="20"/>
        </w:rPr>
        <w:t xml:space="preserve"> </w:t>
      </w:r>
      <w:r w:rsidRPr="002F207D">
        <w:rPr>
          <w:sz w:val="20"/>
          <w:szCs w:val="20"/>
        </w:rPr>
        <w:t xml:space="preserve"> </w:t>
      </w:r>
      <w:r w:rsidRPr="002F207D">
        <w:rPr>
          <w:sz w:val="20"/>
          <w:szCs w:val="20"/>
        </w:rPr>
        <w:br/>
      </w:r>
      <w:proofErr w:type="spellStart"/>
      <w:r w:rsidRPr="002F207D">
        <w:rPr>
          <w:sz w:val="20"/>
          <w:szCs w:val="20"/>
        </w:rPr>
        <w:t>Froniusplatz</w:t>
      </w:r>
      <w:proofErr w:type="spellEnd"/>
      <w:r w:rsidRPr="002F207D">
        <w:rPr>
          <w:sz w:val="20"/>
          <w:szCs w:val="20"/>
        </w:rPr>
        <w:t xml:space="preserve"> 1, 4600 Wels</w:t>
      </w:r>
    </w:p>
    <w:p w14:paraId="790215F6" w14:textId="6708D746" w:rsidR="00670F02" w:rsidRPr="00D82BC8" w:rsidRDefault="00D82BC8" w:rsidP="000762F2">
      <w:pPr>
        <w:rPr>
          <w:sz w:val="20"/>
          <w:szCs w:val="20"/>
        </w:rPr>
      </w:pPr>
      <w:r w:rsidRPr="002F207D">
        <w:rPr>
          <w:sz w:val="20"/>
          <w:szCs w:val="20"/>
        </w:rPr>
        <w:t>Mag. Daniel LINDINGER</w:t>
      </w:r>
      <w:r w:rsidRPr="002F207D">
        <w:rPr>
          <w:sz w:val="20"/>
          <w:szCs w:val="20"/>
        </w:rPr>
        <w:br/>
        <w:t>+43 664 85</w:t>
      </w:r>
      <w:r w:rsidR="00D718D3">
        <w:rPr>
          <w:sz w:val="20"/>
          <w:szCs w:val="20"/>
        </w:rPr>
        <w:t xml:space="preserve"> </w:t>
      </w:r>
      <w:r w:rsidRPr="002F207D">
        <w:rPr>
          <w:sz w:val="20"/>
          <w:szCs w:val="20"/>
        </w:rPr>
        <w:t>02</w:t>
      </w:r>
      <w:r w:rsidR="00D718D3">
        <w:rPr>
          <w:sz w:val="20"/>
          <w:szCs w:val="20"/>
        </w:rPr>
        <w:t> </w:t>
      </w:r>
      <w:r w:rsidRPr="002F207D">
        <w:rPr>
          <w:sz w:val="20"/>
          <w:szCs w:val="20"/>
        </w:rPr>
        <w:t>203</w:t>
      </w:r>
      <w:r w:rsidR="00D718D3">
        <w:rPr>
          <w:sz w:val="20"/>
          <w:szCs w:val="20"/>
        </w:rPr>
        <w:br/>
      </w:r>
      <w:hyperlink r:id="rId13" w:history="1">
        <w:r w:rsidR="00D718D3" w:rsidRPr="007A7CD4">
          <w:rPr>
            <w:rStyle w:val="Hyperlink"/>
            <w:sz w:val="20"/>
            <w:szCs w:val="20"/>
          </w:rPr>
          <w:t>lindinger.daniel@fronius.com</w:t>
        </w:r>
      </w:hyperlink>
      <w:r w:rsidRPr="002F207D">
        <w:rPr>
          <w:sz w:val="20"/>
          <w:szCs w:val="20"/>
        </w:rPr>
        <w:br/>
      </w:r>
      <w:proofErr w:type="spellStart"/>
      <w:r w:rsidRPr="002F207D">
        <w:rPr>
          <w:sz w:val="20"/>
          <w:szCs w:val="20"/>
        </w:rPr>
        <w:t>Froniusplatz</w:t>
      </w:r>
      <w:proofErr w:type="spellEnd"/>
      <w:r w:rsidRPr="002F207D">
        <w:rPr>
          <w:sz w:val="20"/>
          <w:szCs w:val="20"/>
        </w:rPr>
        <w:t xml:space="preserve"> 1, 4600 Wels</w:t>
      </w:r>
    </w:p>
    <w:sectPr w:rsidR="00670F02" w:rsidRPr="00D82BC8">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715E3" w14:textId="77777777" w:rsidR="0011378A" w:rsidRDefault="0011378A" w:rsidP="00B54547">
      <w:pPr>
        <w:spacing w:after="0" w:line="240" w:lineRule="auto"/>
      </w:pPr>
      <w:r>
        <w:separator/>
      </w:r>
    </w:p>
  </w:endnote>
  <w:endnote w:type="continuationSeparator" w:id="0">
    <w:p w14:paraId="73D5882A" w14:textId="77777777" w:rsidR="0011378A" w:rsidRDefault="0011378A" w:rsidP="00B5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E754B" w14:textId="77777777" w:rsidR="00B54547" w:rsidRDefault="00B54547">
    <w:pPr>
      <w:pStyle w:val="Fuzeile"/>
    </w:pPr>
    <w:r w:rsidRPr="002B507B">
      <w:rPr>
        <w:noProof/>
      </w:rPr>
      <mc:AlternateContent>
        <mc:Choice Requires="wps">
          <w:drawing>
            <wp:anchor distT="0" distB="0" distL="114300" distR="114300" simplePos="0" relativeHeight="251659264" behindDoc="0" locked="1" layoutInCell="1" allowOverlap="1" wp14:anchorId="47C6CB22" wp14:editId="1D581076">
              <wp:simplePos x="0" y="0"/>
              <wp:positionH relativeFrom="margin">
                <wp:posOffset>-97155</wp:posOffset>
              </wp:positionH>
              <wp:positionV relativeFrom="page">
                <wp:posOffset>10050145</wp:posOffset>
              </wp:positionV>
              <wp:extent cx="6142355" cy="222885"/>
              <wp:effectExtent l="0" t="0" r="0" b="5715"/>
              <wp:wrapNone/>
              <wp:docPr id="212" name="Textfeld 212"/>
              <wp:cNvGraphicFramePr/>
              <a:graphic xmlns:a="http://schemas.openxmlformats.org/drawingml/2006/main">
                <a:graphicData uri="http://schemas.microsoft.com/office/word/2010/wordprocessingShape">
                  <wps:wsp>
                    <wps:cNvSpPr txBox="1"/>
                    <wps:spPr>
                      <a:xfrm>
                        <a:off x="0" y="0"/>
                        <a:ext cx="6142355" cy="222885"/>
                      </a:xfrm>
                      <a:prstGeom prst="rect">
                        <a:avLst/>
                      </a:prstGeom>
                      <a:noFill/>
                      <a:ln w="6350">
                        <a:noFill/>
                      </a:ln>
                    </wps:spPr>
                    <wps:txbx>
                      <w:txbxContent>
                        <w:p w14:paraId="2C90CC76" w14:textId="3B5A419D" w:rsidR="00B54547" w:rsidRPr="003D4817" w:rsidRDefault="00B54547" w:rsidP="00B54547">
                          <w:pPr>
                            <w:spacing w:after="0" w:line="293" w:lineRule="auto"/>
                            <w:rPr>
                              <w:rFonts w:cs="Noto Sans"/>
                              <w:sz w:val="12"/>
                              <w:szCs w:val="12"/>
                              <w:lang w:val="en-US"/>
                            </w:rPr>
                          </w:pPr>
                          <w:r w:rsidRPr="00F67DEF">
                            <w:rPr>
                              <w:rFonts w:cs="Noto Sans"/>
                              <w:sz w:val="12"/>
                              <w:szCs w:val="12"/>
                              <w:lang w:val="en-US"/>
                            </w:rPr>
                            <w:t xml:space="preserve">Information Class: </w:t>
                          </w:r>
                          <w:r w:rsidR="00ED5549">
                            <w:rPr>
                              <w:rFonts w:cs="Noto Sans"/>
                              <w:sz w:val="12"/>
                              <w:szCs w:val="12"/>
                              <w:lang w:val="en-US"/>
                            </w:rPr>
                            <w:t>Public</w:t>
                          </w:r>
                        </w:p>
                        <w:p w14:paraId="4A0087EF" w14:textId="77777777" w:rsidR="00B54547" w:rsidRPr="003D4817" w:rsidRDefault="00B54547" w:rsidP="00B54547">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C6CB22" id="_x0000_t202" coordsize="21600,21600" o:spt="202" path="m,l,21600r21600,l21600,xe">
              <v:stroke joinstyle="miter"/>
              <v:path gradientshapeok="t" o:connecttype="rect"/>
            </v:shapetype>
            <v:shape id="Textfeld 212" o:spid="_x0000_s1026" type="#_x0000_t202" style="position:absolute;margin-left:-7.65pt;margin-top:791.35pt;width:483.65pt;height:17.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LHsFwIAACwEAAAOAAAAZHJzL2Uyb0RvYy54bWysU8tu2zAQvBfoPxC817IVO3UFy4GbwEWB&#10;IAngFDnTFGkJILksSVtyv75LSn4g7anohdrlrvYxM1zcdVqRg3C+AVPSyWhMiTAcqsbsSvrjdf1p&#10;TokPzFRMgRElPQpP75YfPyxaW4gcalCVcASLGF+0tqR1CLbIMs9roZkfgRUGgxKcZgFdt8sqx1qs&#10;rlWWj8e3WQuusg648B5vH/ogXab6UgoenqX0IhBVUpwtpNOlcxvPbLlgxc4xWzd8GIP9wxSaNQab&#10;nks9sMDI3jV/lNINd+BBhhEHnYGUDRdpB9xmMn63zaZmVqRdEBxvzzD5/1eWPx029sWR0H2FDgmM&#10;gLTWFx4v4z6ddDp+cVKCcYTweIZNdIFwvLydTPOb2YwSjrE8z+fzWSyTXf62zodvAjSJRkkd0pLQ&#10;YodHH/rUU0psZmDdKJWoUYa02OFmNk4/nCNYXBnscZk1WqHbdsMCW6iOuJeDnnJv+brB5o/Mhxfm&#10;kGNcBXUbnvGQCrAJDBYlNbhff7uP+Qg9RilpUTMl9T/3zAlK1HeDpHyZTKdRZMmZzj7n6LjryPY6&#10;Yvb6HlCWE3whlicz5gd1MqUD/YbyXsWuGGKGY++ShpN5H3ol4/PgYrVKSSgry8Kj2VgeS0c4I7Sv&#10;3RtzdsA/IHNPcFIXK97R0Of2RKz2AWSTOIoA96gOuKMkE8vD84mav/ZT1uWRL38DAAD//wMAUEsD&#10;BBQABgAIAAAAIQBwyrfH5AAAAA0BAAAPAAAAZHJzL2Rvd25yZXYueG1sTI/NTsMwEITvSLyDtUjc&#10;WidBaUMap6oiVUgIDi29cHPibRLVPyF228DTs5zKcWc+zc4U68lodsHR984KiOcRMLSNU71tBRw+&#10;trMMmA/SKqmdRQHf6GFd3t8VMlfuand42YeWUYj1uRTQhTDknPumQyP93A1oyTu60chA59hyNcor&#10;hRvNkyhacCN7Sx86OWDVYXPan42A12r7Lnd1YrIfXb28HTfD1+EzFeLxYdqsgAWcwg2Gv/pUHUrq&#10;VLuzVZ5pAbM4fSKUjDRLlsAIeU4TmleTtIiXGfCy4P9XlL8AAAD//wMAUEsBAi0AFAAGAAgAAAAh&#10;ALaDOJL+AAAA4QEAABMAAAAAAAAAAAAAAAAAAAAAAFtDb250ZW50X1R5cGVzXS54bWxQSwECLQAU&#10;AAYACAAAACEAOP0h/9YAAACUAQAACwAAAAAAAAAAAAAAAAAvAQAAX3JlbHMvLnJlbHNQSwECLQAU&#10;AAYACAAAACEAArix7BcCAAAsBAAADgAAAAAAAAAAAAAAAAAuAgAAZHJzL2Uyb0RvYy54bWxQSwEC&#10;LQAUAAYACAAAACEAcMq3x+QAAAANAQAADwAAAAAAAAAAAAAAAABxBAAAZHJzL2Rvd25yZXYueG1s&#10;UEsFBgAAAAAEAAQA8wAAAIIFAAAAAA==&#10;" filled="f" stroked="f" strokeweight=".5pt">
              <v:textbox>
                <w:txbxContent>
                  <w:p w14:paraId="2C90CC76" w14:textId="3B5A419D" w:rsidR="00B54547" w:rsidRPr="003D4817" w:rsidRDefault="00B54547" w:rsidP="00B54547">
                    <w:pPr>
                      <w:spacing w:after="0" w:line="293" w:lineRule="auto"/>
                      <w:rPr>
                        <w:rFonts w:cs="Noto Sans"/>
                        <w:sz w:val="12"/>
                        <w:szCs w:val="12"/>
                        <w:lang w:val="en-US"/>
                      </w:rPr>
                    </w:pPr>
                    <w:r w:rsidRPr="00F67DEF">
                      <w:rPr>
                        <w:rFonts w:cs="Noto Sans"/>
                        <w:sz w:val="12"/>
                        <w:szCs w:val="12"/>
                        <w:lang w:val="en-US"/>
                      </w:rPr>
                      <w:t xml:space="preserve">Information Class: </w:t>
                    </w:r>
                    <w:r w:rsidR="00ED5549">
                      <w:rPr>
                        <w:rFonts w:cs="Noto Sans"/>
                        <w:sz w:val="12"/>
                        <w:szCs w:val="12"/>
                        <w:lang w:val="en-US"/>
                      </w:rPr>
                      <w:t>Public</w:t>
                    </w:r>
                  </w:p>
                  <w:p w14:paraId="4A0087EF" w14:textId="77777777" w:rsidR="00B54547" w:rsidRPr="003D4817" w:rsidRDefault="00B54547" w:rsidP="00B54547">
                    <w:pPr>
                      <w:rPr>
                        <w:lang w:val="en-US"/>
                      </w:rPr>
                    </w:pP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4C31" w14:textId="77777777" w:rsidR="0011378A" w:rsidRDefault="0011378A" w:rsidP="00B54547">
      <w:pPr>
        <w:spacing w:after="0" w:line="240" w:lineRule="auto"/>
      </w:pPr>
      <w:r>
        <w:separator/>
      </w:r>
    </w:p>
  </w:footnote>
  <w:footnote w:type="continuationSeparator" w:id="0">
    <w:p w14:paraId="44F83B97" w14:textId="77777777" w:rsidR="0011378A" w:rsidRDefault="0011378A" w:rsidP="00B54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43FFC" w14:textId="77777777" w:rsidR="00C921A2" w:rsidRDefault="00C921A2">
    <w:pPr>
      <w:pStyle w:val="Kopfzeile"/>
    </w:pPr>
    <w:r w:rsidRPr="000C0078">
      <w:rPr>
        <w:rFonts w:cs="Noto Sans"/>
        <w:noProof/>
        <w:sz w:val="20"/>
        <w:szCs w:val="20"/>
      </w:rPr>
      <w:drawing>
        <wp:anchor distT="0" distB="0" distL="114300" distR="114300" simplePos="0" relativeHeight="251661312" behindDoc="1" locked="0" layoutInCell="1" allowOverlap="1" wp14:anchorId="5FC2FB44" wp14:editId="562E42D5">
          <wp:simplePos x="0" y="0"/>
          <wp:positionH relativeFrom="column">
            <wp:posOffset>5049795</wp:posOffset>
          </wp:positionH>
          <wp:positionV relativeFrom="paragraph">
            <wp:posOffset>-99489</wp:posOffset>
          </wp:positionV>
          <wp:extent cx="1260000" cy="36952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60000" cy="3695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27EA8"/>
    <w:multiLevelType w:val="hybridMultilevel"/>
    <w:tmpl w:val="85D4B346"/>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BEC1A4B"/>
    <w:multiLevelType w:val="hybridMultilevel"/>
    <w:tmpl w:val="219A8170"/>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59839EB"/>
    <w:multiLevelType w:val="hybridMultilevel"/>
    <w:tmpl w:val="53CC44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9745421"/>
    <w:multiLevelType w:val="hybridMultilevel"/>
    <w:tmpl w:val="88189DA6"/>
    <w:lvl w:ilvl="0" w:tplc="65D89096">
      <w:start w:val="1"/>
      <w:numFmt w:val="bullet"/>
      <w:pStyle w:val="Headline1-MG"/>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C045AC"/>
    <w:multiLevelType w:val="hybridMultilevel"/>
    <w:tmpl w:val="3C68EA64"/>
    <w:lvl w:ilvl="0" w:tplc="0C070001">
      <w:start w:val="1"/>
      <w:numFmt w:val="bullet"/>
      <w:lvlText w:val=""/>
      <w:lvlJc w:val="left"/>
      <w:pPr>
        <w:ind w:left="1079" w:hanging="360"/>
      </w:pPr>
      <w:rPr>
        <w:rFonts w:ascii="Symbol" w:hAnsi="Symbol" w:hint="default"/>
      </w:rPr>
    </w:lvl>
    <w:lvl w:ilvl="1" w:tplc="0C070003" w:tentative="1">
      <w:start w:val="1"/>
      <w:numFmt w:val="bullet"/>
      <w:lvlText w:val="o"/>
      <w:lvlJc w:val="left"/>
      <w:pPr>
        <w:ind w:left="1799" w:hanging="360"/>
      </w:pPr>
      <w:rPr>
        <w:rFonts w:ascii="Courier New" w:hAnsi="Courier New" w:cs="Courier New" w:hint="default"/>
      </w:rPr>
    </w:lvl>
    <w:lvl w:ilvl="2" w:tplc="0C070005" w:tentative="1">
      <w:start w:val="1"/>
      <w:numFmt w:val="bullet"/>
      <w:lvlText w:val=""/>
      <w:lvlJc w:val="left"/>
      <w:pPr>
        <w:ind w:left="2519" w:hanging="360"/>
      </w:pPr>
      <w:rPr>
        <w:rFonts w:ascii="Wingdings" w:hAnsi="Wingdings" w:hint="default"/>
      </w:rPr>
    </w:lvl>
    <w:lvl w:ilvl="3" w:tplc="0C070001" w:tentative="1">
      <w:start w:val="1"/>
      <w:numFmt w:val="bullet"/>
      <w:lvlText w:val=""/>
      <w:lvlJc w:val="left"/>
      <w:pPr>
        <w:ind w:left="3239" w:hanging="360"/>
      </w:pPr>
      <w:rPr>
        <w:rFonts w:ascii="Symbol" w:hAnsi="Symbol" w:hint="default"/>
      </w:rPr>
    </w:lvl>
    <w:lvl w:ilvl="4" w:tplc="0C070003" w:tentative="1">
      <w:start w:val="1"/>
      <w:numFmt w:val="bullet"/>
      <w:lvlText w:val="o"/>
      <w:lvlJc w:val="left"/>
      <w:pPr>
        <w:ind w:left="3959" w:hanging="360"/>
      </w:pPr>
      <w:rPr>
        <w:rFonts w:ascii="Courier New" w:hAnsi="Courier New" w:cs="Courier New" w:hint="default"/>
      </w:rPr>
    </w:lvl>
    <w:lvl w:ilvl="5" w:tplc="0C070005" w:tentative="1">
      <w:start w:val="1"/>
      <w:numFmt w:val="bullet"/>
      <w:lvlText w:val=""/>
      <w:lvlJc w:val="left"/>
      <w:pPr>
        <w:ind w:left="4679" w:hanging="360"/>
      </w:pPr>
      <w:rPr>
        <w:rFonts w:ascii="Wingdings" w:hAnsi="Wingdings" w:hint="default"/>
      </w:rPr>
    </w:lvl>
    <w:lvl w:ilvl="6" w:tplc="0C070001" w:tentative="1">
      <w:start w:val="1"/>
      <w:numFmt w:val="bullet"/>
      <w:lvlText w:val=""/>
      <w:lvlJc w:val="left"/>
      <w:pPr>
        <w:ind w:left="5399" w:hanging="360"/>
      </w:pPr>
      <w:rPr>
        <w:rFonts w:ascii="Symbol" w:hAnsi="Symbol" w:hint="default"/>
      </w:rPr>
    </w:lvl>
    <w:lvl w:ilvl="7" w:tplc="0C070003" w:tentative="1">
      <w:start w:val="1"/>
      <w:numFmt w:val="bullet"/>
      <w:lvlText w:val="o"/>
      <w:lvlJc w:val="left"/>
      <w:pPr>
        <w:ind w:left="6119" w:hanging="360"/>
      </w:pPr>
      <w:rPr>
        <w:rFonts w:ascii="Courier New" w:hAnsi="Courier New" w:cs="Courier New" w:hint="default"/>
      </w:rPr>
    </w:lvl>
    <w:lvl w:ilvl="8" w:tplc="0C070005" w:tentative="1">
      <w:start w:val="1"/>
      <w:numFmt w:val="bullet"/>
      <w:lvlText w:val=""/>
      <w:lvlJc w:val="left"/>
      <w:pPr>
        <w:ind w:left="6839" w:hanging="360"/>
      </w:pPr>
      <w:rPr>
        <w:rFonts w:ascii="Wingdings" w:hAnsi="Wingdings" w:hint="default"/>
      </w:rPr>
    </w:lvl>
  </w:abstractNum>
  <w:abstractNum w:abstractNumId="5" w15:restartNumberingAfterBreak="0">
    <w:nsid w:val="40A70265"/>
    <w:multiLevelType w:val="hybridMultilevel"/>
    <w:tmpl w:val="2DC068E6"/>
    <w:lvl w:ilvl="0" w:tplc="15E071F2">
      <w:start w:val="1"/>
      <w:numFmt w:val="bullet"/>
      <w:lvlText w:val=""/>
      <w:lvlJc w:val="left"/>
      <w:pPr>
        <w:ind w:left="1797" w:hanging="360"/>
      </w:pPr>
      <w:rPr>
        <w:rFonts w:ascii="Symbol" w:hAnsi="Symbol" w:hint="default"/>
      </w:rPr>
    </w:lvl>
    <w:lvl w:ilvl="1" w:tplc="0C070003" w:tentative="1">
      <w:start w:val="1"/>
      <w:numFmt w:val="bullet"/>
      <w:lvlText w:val="o"/>
      <w:lvlJc w:val="left"/>
      <w:pPr>
        <w:ind w:left="2517" w:hanging="360"/>
      </w:pPr>
      <w:rPr>
        <w:rFonts w:ascii="Courier New" w:hAnsi="Courier New" w:cs="Courier New" w:hint="default"/>
      </w:rPr>
    </w:lvl>
    <w:lvl w:ilvl="2" w:tplc="0C070005" w:tentative="1">
      <w:start w:val="1"/>
      <w:numFmt w:val="bullet"/>
      <w:lvlText w:val=""/>
      <w:lvlJc w:val="left"/>
      <w:pPr>
        <w:ind w:left="3237" w:hanging="360"/>
      </w:pPr>
      <w:rPr>
        <w:rFonts w:ascii="Wingdings" w:hAnsi="Wingdings" w:hint="default"/>
      </w:rPr>
    </w:lvl>
    <w:lvl w:ilvl="3" w:tplc="0C070001" w:tentative="1">
      <w:start w:val="1"/>
      <w:numFmt w:val="bullet"/>
      <w:lvlText w:val=""/>
      <w:lvlJc w:val="left"/>
      <w:pPr>
        <w:ind w:left="3957" w:hanging="360"/>
      </w:pPr>
      <w:rPr>
        <w:rFonts w:ascii="Symbol" w:hAnsi="Symbol" w:hint="default"/>
      </w:rPr>
    </w:lvl>
    <w:lvl w:ilvl="4" w:tplc="0C070003" w:tentative="1">
      <w:start w:val="1"/>
      <w:numFmt w:val="bullet"/>
      <w:lvlText w:val="o"/>
      <w:lvlJc w:val="left"/>
      <w:pPr>
        <w:ind w:left="4677" w:hanging="360"/>
      </w:pPr>
      <w:rPr>
        <w:rFonts w:ascii="Courier New" w:hAnsi="Courier New" w:cs="Courier New" w:hint="default"/>
      </w:rPr>
    </w:lvl>
    <w:lvl w:ilvl="5" w:tplc="0C070005" w:tentative="1">
      <w:start w:val="1"/>
      <w:numFmt w:val="bullet"/>
      <w:lvlText w:val=""/>
      <w:lvlJc w:val="left"/>
      <w:pPr>
        <w:ind w:left="5397" w:hanging="360"/>
      </w:pPr>
      <w:rPr>
        <w:rFonts w:ascii="Wingdings" w:hAnsi="Wingdings" w:hint="default"/>
      </w:rPr>
    </w:lvl>
    <w:lvl w:ilvl="6" w:tplc="0C070001" w:tentative="1">
      <w:start w:val="1"/>
      <w:numFmt w:val="bullet"/>
      <w:lvlText w:val=""/>
      <w:lvlJc w:val="left"/>
      <w:pPr>
        <w:ind w:left="6117" w:hanging="360"/>
      </w:pPr>
      <w:rPr>
        <w:rFonts w:ascii="Symbol" w:hAnsi="Symbol" w:hint="default"/>
      </w:rPr>
    </w:lvl>
    <w:lvl w:ilvl="7" w:tplc="0C070003" w:tentative="1">
      <w:start w:val="1"/>
      <w:numFmt w:val="bullet"/>
      <w:lvlText w:val="o"/>
      <w:lvlJc w:val="left"/>
      <w:pPr>
        <w:ind w:left="6837" w:hanging="360"/>
      </w:pPr>
      <w:rPr>
        <w:rFonts w:ascii="Courier New" w:hAnsi="Courier New" w:cs="Courier New" w:hint="default"/>
      </w:rPr>
    </w:lvl>
    <w:lvl w:ilvl="8" w:tplc="0C070005" w:tentative="1">
      <w:start w:val="1"/>
      <w:numFmt w:val="bullet"/>
      <w:lvlText w:val=""/>
      <w:lvlJc w:val="left"/>
      <w:pPr>
        <w:ind w:left="7557" w:hanging="360"/>
      </w:pPr>
      <w:rPr>
        <w:rFonts w:ascii="Wingdings" w:hAnsi="Wingdings" w:hint="default"/>
      </w:rPr>
    </w:lvl>
  </w:abstractNum>
  <w:abstractNum w:abstractNumId="6" w15:restartNumberingAfterBreak="0">
    <w:nsid w:val="48A80E1B"/>
    <w:multiLevelType w:val="hybridMultilevel"/>
    <w:tmpl w:val="840C605C"/>
    <w:lvl w:ilvl="0" w:tplc="0C070001">
      <w:start w:val="1"/>
      <w:numFmt w:val="bullet"/>
      <w:lvlText w:val=""/>
      <w:lvlJc w:val="left"/>
      <w:pPr>
        <w:ind w:left="1438" w:hanging="360"/>
      </w:pPr>
      <w:rPr>
        <w:rFonts w:ascii="Symbol" w:hAnsi="Symbol" w:hint="default"/>
      </w:rPr>
    </w:lvl>
    <w:lvl w:ilvl="1" w:tplc="0C070003" w:tentative="1">
      <w:start w:val="1"/>
      <w:numFmt w:val="bullet"/>
      <w:lvlText w:val="o"/>
      <w:lvlJc w:val="left"/>
      <w:pPr>
        <w:ind w:left="2158" w:hanging="360"/>
      </w:pPr>
      <w:rPr>
        <w:rFonts w:ascii="Courier New" w:hAnsi="Courier New" w:cs="Courier New" w:hint="default"/>
      </w:rPr>
    </w:lvl>
    <w:lvl w:ilvl="2" w:tplc="0C070005" w:tentative="1">
      <w:start w:val="1"/>
      <w:numFmt w:val="bullet"/>
      <w:lvlText w:val=""/>
      <w:lvlJc w:val="left"/>
      <w:pPr>
        <w:ind w:left="2878" w:hanging="360"/>
      </w:pPr>
      <w:rPr>
        <w:rFonts w:ascii="Wingdings" w:hAnsi="Wingdings" w:hint="default"/>
      </w:rPr>
    </w:lvl>
    <w:lvl w:ilvl="3" w:tplc="0C070001" w:tentative="1">
      <w:start w:val="1"/>
      <w:numFmt w:val="bullet"/>
      <w:lvlText w:val=""/>
      <w:lvlJc w:val="left"/>
      <w:pPr>
        <w:ind w:left="3598" w:hanging="360"/>
      </w:pPr>
      <w:rPr>
        <w:rFonts w:ascii="Symbol" w:hAnsi="Symbol" w:hint="default"/>
      </w:rPr>
    </w:lvl>
    <w:lvl w:ilvl="4" w:tplc="0C070003" w:tentative="1">
      <w:start w:val="1"/>
      <w:numFmt w:val="bullet"/>
      <w:lvlText w:val="o"/>
      <w:lvlJc w:val="left"/>
      <w:pPr>
        <w:ind w:left="4318" w:hanging="360"/>
      </w:pPr>
      <w:rPr>
        <w:rFonts w:ascii="Courier New" w:hAnsi="Courier New" w:cs="Courier New" w:hint="default"/>
      </w:rPr>
    </w:lvl>
    <w:lvl w:ilvl="5" w:tplc="0C070005" w:tentative="1">
      <w:start w:val="1"/>
      <w:numFmt w:val="bullet"/>
      <w:lvlText w:val=""/>
      <w:lvlJc w:val="left"/>
      <w:pPr>
        <w:ind w:left="5038" w:hanging="360"/>
      </w:pPr>
      <w:rPr>
        <w:rFonts w:ascii="Wingdings" w:hAnsi="Wingdings" w:hint="default"/>
      </w:rPr>
    </w:lvl>
    <w:lvl w:ilvl="6" w:tplc="0C070001" w:tentative="1">
      <w:start w:val="1"/>
      <w:numFmt w:val="bullet"/>
      <w:lvlText w:val=""/>
      <w:lvlJc w:val="left"/>
      <w:pPr>
        <w:ind w:left="5758" w:hanging="360"/>
      </w:pPr>
      <w:rPr>
        <w:rFonts w:ascii="Symbol" w:hAnsi="Symbol" w:hint="default"/>
      </w:rPr>
    </w:lvl>
    <w:lvl w:ilvl="7" w:tplc="0C070003" w:tentative="1">
      <w:start w:val="1"/>
      <w:numFmt w:val="bullet"/>
      <w:lvlText w:val="o"/>
      <w:lvlJc w:val="left"/>
      <w:pPr>
        <w:ind w:left="6478" w:hanging="360"/>
      </w:pPr>
      <w:rPr>
        <w:rFonts w:ascii="Courier New" w:hAnsi="Courier New" w:cs="Courier New" w:hint="default"/>
      </w:rPr>
    </w:lvl>
    <w:lvl w:ilvl="8" w:tplc="0C070005" w:tentative="1">
      <w:start w:val="1"/>
      <w:numFmt w:val="bullet"/>
      <w:lvlText w:val=""/>
      <w:lvlJc w:val="left"/>
      <w:pPr>
        <w:ind w:left="7198" w:hanging="360"/>
      </w:pPr>
      <w:rPr>
        <w:rFonts w:ascii="Wingdings" w:hAnsi="Wingdings" w:hint="default"/>
      </w:rPr>
    </w:lvl>
  </w:abstractNum>
  <w:abstractNum w:abstractNumId="7" w15:restartNumberingAfterBreak="0">
    <w:nsid w:val="62286B4C"/>
    <w:multiLevelType w:val="hybridMultilevel"/>
    <w:tmpl w:val="17242074"/>
    <w:lvl w:ilvl="0" w:tplc="15E071F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51546725">
    <w:abstractNumId w:val="7"/>
  </w:num>
  <w:num w:numId="2" w16cid:durableId="1662080992">
    <w:abstractNumId w:val="0"/>
  </w:num>
  <w:num w:numId="3" w16cid:durableId="85515">
    <w:abstractNumId w:val="4"/>
  </w:num>
  <w:num w:numId="4" w16cid:durableId="608974198">
    <w:abstractNumId w:val="6"/>
  </w:num>
  <w:num w:numId="5" w16cid:durableId="2003192840">
    <w:abstractNumId w:val="5"/>
  </w:num>
  <w:num w:numId="6" w16cid:durableId="1017540369">
    <w:abstractNumId w:val="1"/>
  </w:num>
  <w:num w:numId="7" w16cid:durableId="1461847075">
    <w:abstractNumId w:val="3"/>
  </w:num>
  <w:num w:numId="8" w16cid:durableId="610019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549"/>
    <w:rsid w:val="000232BF"/>
    <w:rsid w:val="00030C3B"/>
    <w:rsid w:val="00030E47"/>
    <w:rsid w:val="00050666"/>
    <w:rsid w:val="000656A8"/>
    <w:rsid w:val="000762F2"/>
    <w:rsid w:val="00094927"/>
    <w:rsid w:val="000A6634"/>
    <w:rsid w:val="000B03DC"/>
    <w:rsid w:val="00102F0B"/>
    <w:rsid w:val="00105E04"/>
    <w:rsid w:val="00110557"/>
    <w:rsid w:val="0011378A"/>
    <w:rsid w:val="001266C7"/>
    <w:rsid w:val="00127307"/>
    <w:rsid w:val="0013452F"/>
    <w:rsid w:val="00160D4C"/>
    <w:rsid w:val="001668E3"/>
    <w:rsid w:val="00184E94"/>
    <w:rsid w:val="00194AA2"/>
    <w:rsid w:val="00196F99"/>
    <w:rsid w:val="00197489"/>
    <w:rsid w:val="001A0BC6"/>
    <w:rsid w:val="001A34C4"/>
    <w:rsid w:val="001B7C6A"/>
    <w:rsid w:val="001D40E7"/>
    <w:rsid w:val="001F469F"/>
    <w:rsid w:val="001F4CC0"/>
    <w:rsid w:val="002121EF"/>
    <w:rsid w:val="002416F5"/>
    <w:rsid w:val="0024308B"/>
    <w:rsid w:val="00282219"/>
    <w:rsid w:val="00294C29"/>
    <w:rsid w:val="002B0EC2"/>
    <w:rsid w:val="002C4266"/>
    <w:rsid w:val="002C4C78"/>
    <w:rsid w:val="002D0E60"/>
    <w:rsid w:val="002D19EA"/>
    <w:rsid w:val="002D269E"/>
    <w:rsid w:val="002D7A44"/>
    <w:rsid w:val="002E4254"/>
    <w:rsid w:val="002E4785"/>
    <w:rsid w:val="002F207D"/>
    <w:rsid w:val="003243B4"/>
    <w:rsid w:val="00324A66"/>
    <w:rsid w:val="00325878"/>
    <w:rsid w:val="00331533"/>
    <w:rsid w:val="003372A2"/>
    <w:rsid w:val="003405C8"/>
    <w:rsid w:val="00395C98"/>
    <w:rsid w:val="003C03EA"/>
    <w:rsid w:val="003E6855"/>
    <w:rsid w:val="003F25D0"/>
    <w:rsid w:val="00403C78"/>
    <w:rsid w:val="0040495F"/>
    <w:rsid w:val="00424297"/>
    <w:rsid w:val="004420B7"/>
    <w:rsid w:val="00485B6B"/>
    <w:rsid w:val="004914A7"/>
    <w:rsid w:val="00491BF1"/>
    <w:rsid w:val="004D3335"/>
    <w:rsid w:val="004E7034"/>
    <w:rsid w:val="00512C4C"/>
    <w:rsid w:val="005228C7"/>
    <w:rsid w:val="00532EF6"/>
    <w:rsid w:val="005342CF"/>
    <w:rsid w:val="005722FA"/>
    <w:rsid w:val="00582BF5"/>
    <w:rsid w:val="005962C6"/>
    <w:rsid w:val="005A26BF"/>
    <w:rsid w:val="005A497A"/>
    <w:rsid w:val="005C4AB4"/>
    <w:rsid w:val="005F2A4E"/>
    <w:rsid w:val="00604BFB"/>
    <w:rsid w:val="00652A98"/>
    <w:rsid w:val="00670F02"/>
    <w:rsid w:val="00677B58"/>
    <w:rsid w:val="00680721"/>
    <w:rsid w:val="00690952"/>
    <w:rsid w:val="006B2E30"/>
    <w:rsid w:val="006C6253"/>
    <w:rsid w:val="006D2AEF"/>
    <w:rsid w:val="006D6430"/>
    <w:rsid w:val="006E0DC7"/>
    <w:rsid w:val="006F7322"/>
    <w:rsid w:val="00703F47"/>
    <w:rsid w:val="00710705"/>
    <w:rsid w:val="00730C60"/>
    <w:rsid w:val="007443E4"/>
    <w:rsid w:val="0075306D"/>
    <w:rsid w:val="0075467A"/>
    <w:rsid w:val="0077285E"/>
    <w:rsid w:val="00774B50"/>
    <w:rsid w:val="00781BD0"/>
    <w:rsid w:val="00793091"/>
    <w:rsid w:val="00796BD8"/>
    <w:rsid w:val="007A57E3"/>
    <w:rsid w:val="007B3219"/>
    <w:rsid w:val="007C61B7"/>
    <w:rsid w:val="007E66D7"/>
    <w:rsid w:val="00816914"/>
    <w:rsid w:val="00831633"/>
    <w:rsid w:val="008404EE"/>
    <w:rsid w:val="008553C1"/>
    <w:rsid w:val="008654F7"/>
    <w:rsid w:val="00882A24"/>
    <w:rsid w:val="008A30DF"/>
    <w:rsid w:val="008A32E2"/>
    <w:rsid w:val="008C5917"/>
    <w:rsid w:val="008E1774"/>
    <w:rsid w:val="008F4ED5"/>
    <w:rsid w:val="00906679"/>
    <w:rsid w:val="0091157A"/>
    <w:rsid w:val="00922241"/>
    <w:rsid w:val="00927AB3"/>
    <w:rsid w:val="00953277"/>
    <w:rsid w:val="00962B6D"/>
    <w:rsid w:val="00963BB4"/>
    <w:rsid w:val="00965A5A"/>
    <w:rsid w:val="00972BDC"/>
    <w:rsid w:val="009A2C02"/>
    <w:rsid w:val="009C1C62"/>
    <w:rsid w:val="009E6A09"/>
    <w:rsid w:val="00A122E9"/>
    <w:rsid w:val="00A66F74"/>
    <w:rsid w:val="00A8505C"/>
    <w:rsid w:val="00A90E81"/>
    <w:rsid w:val="00AA41A7"/>
    <w:rsid w:val="00AA44DC"/>
    <w:rsid w:val="00AB2657"/>
    <w:rsid w:val="00AE23CD"/>
    <w:rsid w:val="00AE7975"/>
    <w:rsid w:val="00AF6F6F"/>
    <w:rsid w:val="00B03BF9"/>
    <w:rsid w:val="00B25C3B"/>
    <w:rsid w:val="00B309A8"/>
    <w:rsid w:val="00B33631"/>
    <w:rsid w:val="00B51504"/>
    <w:rsid w:val="00B52F2E"/>
    <w:rsid w:val="00B54547"/>
    <w:rsid w:val="00B8257D"/>
    <w:rsid w:val="00B97071"/>
    <w:rsid w:val="00BA13FE"/>
    <w:rsid w:val="00BB1DA6"/>
    <w:rsid w:val="00BB440E"/>
    <w:rsid w:val="00BE63EB"/>
    <w:rsid w:val="00BF4A62"/>
    <w:rsid w:val="00C04ADF"/>
    <w:rsid w:val="00C4030D"/>
    <w:rsid w:val="00C44570"/>
    <w:rsid w:val="00C44B9C"/>
    <w:rsid w:val="00C65D5B"/>
    <w:rsid w:val="00C70308"/>
    <w:rsid w:val="00C825B8"/>
    <w:rsid w:val="00C85FCD"/>
    <w:rsid w:val="00C921A2"/>
    <w:rsid w:val="00CA200F"/>
    <w:rsid w:val="00CB1448"/>
    <w:rsid w:val="00CB6238"/>
    <w:rsid w:val="00CC0612"/>
    <w:rsid w:val="00CE60F0"/>
    <w:rsid w:val="00CF24A0"/>
    <w:rsid w:val="00D0522E"/>
    <w:rsid w:val="00D20CB7"/>
    <w:rsid w:val="00D638FC"/>
    <w:rsid w:val="00D718D3"/>
    <w:rsid w:val="00D77E57"/>
    <w:rsid w:val="00D82BC8"/>
    <w:rsid w:val="00DE201A"/>
    <w:rsid w:val="00DE7AEF"/>
    <w:rsid w:val="00DF5290"/>
    <w:rsid w:val="00E07DFA"/>
    <w:rsid w:val="00E21C56"/>
    <w:rsid w:val="00E26654"/>
    <w:rsid w:val="00E327AD"/>
    <w:rsid w:val="00E35CB9"/>
    <w:rsid w:val="00E640CB"/>
    <w:rsid w:val="00E83DD7"/>
    <w:rsid w:val="00E879BB"/>
    <w:rsid w:val="00EA26EC"/>
    <w:rsid w:val="00EC4BCD"/>
    <w:rsid w:val="00EC6E68"/>
    <w:rsid w:val="00ED38DD"/>
    <w:rsid w:val="00ED5549"/>
    <w:rsid w:val="00F07C40"/>
    <w:rsid w:val="00F22F85"/>
    <w:rsid w:val="00F33BD6"/>
    <w:rsid w:val="00F5494F"/>
    <w:rsid w:val="00F65591"/>
    <w:rsid w:val="00F90D8D"/>
    <w:rsid w:val="00F938A6"/>
    <w:rsid w:val="00FA0685"/>
    <w:rsid w:val="00FB7B7F"/>
    <w:rsid w:val="00FD0EE7"/>
    <w:rsid w:val="00FD4B2B"/>
    <w:rsid w:val="00FD50E0"/>
    <w:rsid w:val="00FE3F42"/>
    <w:rsid w:val="00FF4F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C8BC6"/>
  <w15:chartTrackingRefBased/>
  <w15:docId w15:val="{5066E15E-C143-4638-AA7D-5071D9CB4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7A44"/>
    <w:rPr>
      <w:rFonts w:ascii="Noto Sans" w:hAnsi="Noto Sans"/>
    </w:rPr>
  </w:style>
  <w:style w:type="paragraph" w:styleId="berschrift1">
    <w:name w:val="heading 1"/>
    <w:basedOn w:val="Standard"/>
    <w:next w:val="Standard"/>
    <w:link w:val="berschrift1Zchn"/>
    <w:uiPriority w:val="9"/>
    <w:qFormat/>
    <w:rsid w:val="002D7A44"/>
    <w:pPr>
      <w:keepNext/>
      <w:keepLines/>
      <w:spacing w:before="240" w:after="0"/>
      <w:outlineLvl w:val="0"/>
    </w:pPr>
    <w:rPr>
      <w:rFonts w:eastAsiaTheme="majorEastAsia" w:cstheme="majorBidi"/>
      <w:color w:val="D73237"/>
      <w:sz w:val="36"/>
      <w:szCs w:val="32"/>
    </w:rPr>
  </w:style>
  <w:style w:type="paragraph" w:styleId="berschrift2">
    <w:name w:val="heading 2"/>
    <w:basedOn w:val="Standard"/>
    <w:next w:val="Standard"/>
    <w:link w:val="berschrift2Zchn"/>
    <w:uiPriority w:val="9"/>
    <w:unhideWhenUsed/>
    <w:qFormat/>
    <w:rsid w:val="003E6855"/>
    <w:pPr>
      <w:keepNext/>
      <w:keepLines/>
      <w:spacing w:before="40" w:after="0"/>
      <w:outlineLvl w:val="1"/>
    </w:pPr>
    <w:rPr>
      <w:rFonts w:eastAsiaTheme="majorEastAsia" w:cstheme="majorBidi"/>
      <w:color w:val="D73237"/>
      <w:sz w:val="28"/>
      <w:szCs w:val="26"/>
    </w:rPr>
  </w:style>
  <w:style w:type="paragraph" w:styleId="berschrift3">
    <w:name w:val="heading 3"/>
    <w:basedOn w:val="Standard"/>
    <w:next w:val="Standard"/>
    <w:link w:val="berschrift3Zchn"/>
    <w:uiPriority w:val="9"/>
    <w:unhideWhenUsed/>
    <w:qFormat/>
    <w:rsid w:val="003E6855"/>
    <w:pPr>
      <w:keepNext/>
      <w:keepLines/>
      <w:spacing w:before="40" w:after="0"/>
      <w:outlineLvl w:val="2"/>
    </w:pPr>
    <w:rPr>
      <w:rFonts w:eastAsiaTheme="majorEastAsia" w:cstheme="majorBidi"/>
      <w:color w:val="D73237"/>
      <w:sz w:val="24"/>
      <w:szCs w:val="24"/>
    </w:rPr>
  </w:style>
  <w:style w:type="paragraph" w:styleId="berschrift4">
    <w:name w:val="heading 4"/>
    <w:basedOn w:val="Standard"/>
    <w:next w:val="Standard"/>
    <w:link w:val="berschrift4Zchn"/>
    <w:uiPriority w:val="9"/>
    <w:unhideWhenUsed/>
    <w:qFormat/>
    <w:rsid w:val="00670F02"/>
    <w:pPr>
      <w:keepNext/>
      <w:keepLines/>
      <w:spacing w:before="40" w:after="0"/>
      <w:outlineLvl w:val="3"/>
    </w:pPr>
    <w:rPr>
      <w:rFonts w:eastAsiaTheme="majorEastAsia" w:cstheme="majorBidi"/>
      <w:iCs/>
      <w:color w:val="000000" w:themeColor="text1"/>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D7A44"/>
    <w:pPr>
      <w:spacing w:after="0" w:line="240" w:lineRule="auto"/>
    </w:pPr>
    <w:rPr>
      <w:rFonts w:ascii="Noto Sans" w:hAnsi="Noto Sans"/>
    </w:rPr>
  </w:style>
  <w:style w:type="paragraph" w:styleId="Titel">
    <w:name w:val="Title"/>
    <w:basedOn w:val="Standard"/>
    <w:next w:val="Standard"/>
    <w:link w:val="TitelZchn"/>
    <w:uiPriority w:val="10"/>
    <w:qFormat/>
    <w:rsid w:val="002D7A44"/>
    <w:pPr>
      <w:spacing w:after="0" w:line="240" w:lineRule="auto"/>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2D7A44"/>
    <w:rPr>
      <w:rFonts w:ascii="Noto Sans" w:eastAsiaTheme="majorEastAsia" w:hAnsi="Noto Sans" w:cstheme="majorBidi"/>
      <w:spacing w:val="-10"/>
      <w:kern w:val="28"/>
      <w:sz w:val="56"/>
      <w:szCs w:val="56"/>
    </w:rPr>
  </w:style>
  <w:style w:type="paragraph" w:styleId="Listenabsatz">
    <w:name w:val="List Paragraph"/>
    <w:basedOn w:val="Standard"/>
    <w:link w:val="ListenabsatzZchn"/>
    <w:uiPriority w:val="34"/>
    <w:qFormat/>
    <w:rsid w:val="002D7A44"/>
    <w:pPr>
      <w:ind w:left="720"/>
      <w:contextualSpacing/>
    </w:pPr>
  </w:style>
  <w:style w:type="character" w:customStyle="1" w:styleId="berschrift1Zchn">
    <w:name w:val="Überschrift 1 Zchn"/>
    <w:basedOn w:val="Absatz-Standardschriftart"/>
    <w:link w:val="berschrift1"/>
    <w:uiPriority w:val="9"/>
    <w:rsid w:val="002D7A44"/>
    <w:rPr>
      <w:rFonts w:ascii="Noto Sans" w:eastAsiaTheme="majorEastAsia" w:hAnsi="Noto Sans" w:cstheme="majorBidi"/>
      <w:color w:val="D73237"/>
      <w:sz w:val="36"/>
      <w:szCs w:val="32"/>
    </w:rPr>
  </w:style>
  <w:style w:type="character" w:customStyle="1" w:styleId="berschrift2Zchn">
    <w:name w:val="Überschrift 2 Zchn"/>
    <w:basedOn w:val="Absatz-Standardschriftart"/>
    <w:link w:val="berschrift2"/>
    <w:uiPriority w:val="9"/>
    <w:rsid w:val="003E6855"/>
    <w:rPr>
      <w:rFonts w:ascii="Noto Sans" w:eastAsiaTheme="majorEastAsia" w:hAnsi="Noto Sans" w:cstheme="majorBidi"/>
      <w:color w:val="D73237"/>
      <w:sz w:val="28"/>
      <w:szCs w:val="26"/>
    </w:rPr>
  </w:style>
  <w:style w:type="character" w:customStyle="1" w:styleId="berschrift3Zchn">
    <w:name w:val="Überschrift 3 Zchn"/>
    <w:basedOn w:val="Absatz-Standardschriftart"/>
    <w:link w:val="berschrift3"/>
    <w:uiPriority w:val="9"/>
    <w:rsid w:val="003E6855"/>
    <w:rPr>
      <w:rFonts w:ascii="Noto Sans" w:eastAsiaTheme="majorEastAsia" w:hAnsi="Noto Sans" w:cstheme="majorBidi"/>
      <w:color w:val="D73237"/>
      <w:sz w:val="24"/>
      <w:szCs w:val="24"/>
    </w:rPr>
  </w:style>
  <w:style w:type="character" w:customStyle="1" w:styleId="berschrift4Zchn">
    <w:name w:val="Überschrift 4 Zchn"/>
    <w:basedOn w:val="Absatz-Standardschriftart"/>
    <w:link w:val="berschrift4"/>
    <w:uiPriority w:val="9"/>
    <w:rsid w:val="00670F02"/>
    <w:rPr>
      <w:rFonts w:ascii="Noto Sans" w:eastAsiaTheme="majorEastAsia" w:hAnsi="Noto Sans" w:cstheme="majorBidi"/>
      <w:iCs/>
      <w:color w:val="000000" w:themeColor="text1"/>
      <w:u w:val="single"/>
    </w:rPr>
  </w:style>
  <w:style w:type="paragraph" w:styleId="Untertitel">
    <w:name w:val="Subtitle"/>
    <w:basedOn w:val="Standard"/>
    <w:next w:val="Standard"/>
    <w:link w:val="UntertitelZchn"/>
    <w:uiPriority w:val="11"/>
    <w:qFormat/>
    <w:rsid w:val="003E685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3E6855"/>
    <w:rPr>
      <w:rFonts w:ascii="Noto Sans" w:eastAsiaTheme="minorEastAsia" w:hAnsi="Noto Sans"/>
      <w:color w:val="5A5A5A" w:themeColor="text1" w:themeTint="A5"/>
      <w:spacing w:val="15"/>
    </w:rPr>
  </w:style>
  <w:style w:type="character" w:styleId="IntensiverVerweis">
    <w:name w:val="Intense Reference"/>
    <w:basedOn w:val="Absatz-Standardschriftart"/>
    <w:uiPriority w:val="32"/>
    <w:qFormat/>
    <w:rsid w:val="001668E3"/>
    <w:rPr>
      <w:b/>
      <w:bCs/>
      <w:smallCaps/>
      <w:color w:val="D73237"/>
      <w:spacing w:val="5"/>
    </w:rPr>
  </w:style>
  <w:style w:type="paragraph" w:styleId="IntensivesZitat">
    <w:name w:val="Intense Quote"/>
    <w:basedOn w:val="Standard"/>
    <w:next w:val="Standard"/>
    <w:link w:val="IntensivesZitatZchn"/>
    <w:uiPriority w:val="30"/>
    <w:qFormat/>
    <w:rsid w:val="006D6430"/>
    <w:pPr>
      <w:pBdr>
        <w:top w:val="single" w:sz="4" w:space="10" w:color="D73237"/>
        <w:bottom w:val="single" w:sz="4" w:space="10" w:color="D73237"/>
      </w:pBdr>
      <w:spacing w:before="360" w:after="360"/>
      <w:ind w:left="864" w:right="864"/>
      <w:jc w:val="center"/>
    </w:pPr>
    <w:rPr>
      <w:i/>
      <w:iCs/>
      <w:color w:val="D73237"/>
    </w:rPr>
  </w:style>
  <w:style w:type="character" w:customStyle="1" w:styleId="IntensivesZitatZchn">
    <w:name w:val="Intensives Zitat Zchn"/>
    <w:basedOn w:val="Absatz-Standardschriftart"/>
    <w:link w:val="IntensivesZitat"/>
    <w:uiPriority w:val="30"/>
    <w:rsid w:val="006D6430"/>
    <w:rPr>
      <w:rFonts w:ascii="Noto Sans" w:hAnsi="Noto Sans"/>
      <w:i/>
      <w:iCs/>
      <w:color w:val="D73237"/>
    </w:rPr>
  </w:style>
  <w:style w:type="paragraph" w:styleId="Kopfzeile">
    <w:name w:val="header"/>
    <w:basedOn w:val="Standard"/>
    <w:link w:val="KopfzeileZchn"/>
    <w:uiPriority w:val="99"/>
    <w:unhideWhenUsed/>
    <w:rsid w:val="00B545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4547"/>
    <w:rPr>
      <w:rFonts w:ascii="Noto Sans" w:hAnsi="Noto Sans"/>
    </w:rPr>
  </w:style>
  <w:style w:type="paragraph" w:styleId="Fuzeile">
    <w:name w:val="footer"/>
    <w:basedOn w:val="Standard"/>
    <w:link w:val="FuzeileZchn"/>
    <w:uiPriority w:val="99"/>
    <w:unhideWhenUsed/>
    <w:rsid w:val="00B545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4547"/>
    <w:rPr>
      <w:rFonts w:ascii="Noto Sans" w:hAnsi="Noto Sans"/>
    </w:rPr>
  </w:style>
  <w:style w:type="paragraph" w:customStyle="1" w:styleId="Headline1-MG">
    <w:name w:val="Headline 1 - MG"/>
    <w:next w:val="Standard"/>
    <w:link w:val="Headline1-MGZchn"/>
    <w:rsid w:val="006D6430"/>
    <w:pPr>
      <w:numPr>
        <w:numId w:val="7"/>
      </w:numPr>
    </w:pPr>
    <w:rPr>
      <w:rFonts w:ascii="Noto Sans" w:eastAsiaTheme="majorEastAsia" w:hAnsi="Noto Sans" w:cstheme="majorBidi"/>
      <w:color w:val="B4C3AA"/>
      <w:sz w:val="36"/>
      <w:szCs w:val="32"/>
      <w:lang w:val="en-US"/>
    </w:rPr>
  </w:style>
  <w:style w:type="paragraph" w:customStyle="1" w:styleId="HeadlineGreen">
    <w:name w:val="Headline Green"/>
    <w:basedOn w:val="berschrift1"/>
    <w:next w:val="Standard"/>
    <w:link w:val="HeadlineGreenZchn"/>
    <w:qFormat/>
    <w:rsid w:val="00703F47"/>
    <w:rPr>
      <w:color w:val="B4C3AA"/>
      <w:lang w:val="en-US"/>
    </w:rPr>
  </w:style>
  <w:style w:type="character" w:customStyle="1" w:styleId="ListenabsatzZchn">
    <w:name w:val="Listenabsatz Zchn"/>
    <w:basedOn w:val="Absatz-Standardschriftart"/>
    <w:link w:val="Listenabsatz"/>
    <w:uiPriority w:val="34"/>
    <w:rsid w:val="006D6430"/>
    <w:rPr>
      <w:rFonts w:ascii="Noto Sans" w:hAnsi="Noto Sans"/>
    </w:rPr>
  </w:style>
  <w:style w:type="character" w:customStyle="1" w:styleId="Headline1-MGZchn">
    <w:name w:val="Headline 1 - MG Zchn"/>
    <w:basedOn w:val="ListenabsatzZchn"/>
    <w:link w:val="Headline1-MG"/>
    <w:rsid w:val="006D6430"/>
    <w:rPr>
      <w:rFonts w:ascii="Noto Sans" w:eastAsiaTheme="majorEastAsia" w:hAnsi="Noto Sans" w:cstheme="majorBidi"/>
      <w:color w:val="B4C3AA"/>
      <w:sz w:val="36"/>
      <w:szCs w:val="32"/>
      <w:lang w:val="en-US"/>
    </w:rPr>
  </w:style>
  <w:style w:type="character" w:customStyle="1" w:styleId="HeadlineGreenZchn">
    <w:name w:val="Headline Green Zchn"/>
    <w:basedOn w:val="Absatz-Standardschriftart"/>
    <w:link w:val="HeadlineGreen"/>
    <w:rsid w:val="00703F47"/>
    <w:rPr>
      <w:rFonts w:ascii="Noto Sans" w:eastAsiaTheme="majorEastAsia" w:hAnsi="Noto Sans" w:cstheme="majorBidi"/>
      <w:color w:val="B4C3AA"/>
      <w:sz w:val="36"/>
      <w:szCs w:val="32"/>
      <w:lang w:val="en-US"/>
    </w:rPr>
  </w:style>
  <w:style w:type="character" w:styleId="Hyperlink">
    <w:name w:val="Hyperlink"/>
    <w:basedOn w:val="Absatz-Standardschriftart"/>
    <w:uiPriority w:val="99"/>
    <w:unhideWhenUsed/>
    <w:rsid w:val="00EC6E68"/>
    <w:rPr>
      <w:color w:val="0563C1" w:themeColor="hyperlink"/>
      <w:u w:val="single"/>
    </w:rPr>
  </w:style>
  <w:style w:type="character" w:styleId="NichtaufgelsteErwhnung">
    <w:name w:val="Unresolved Mention"/>
    <w:basedOn w:val="Absatz-Standardschriftart"/>
    <w:uiPriority w:val="99"/>
    <w:semiHidden/>
    <w:unhideWhenUsed/>
    <w:rsid w:val="00EC6E68"/>
    <w:rPr>
      <w:color w:val="605E5C"/>
      <w:shd w:val="clear" w:color="auto" w:fill="E1DFDD"/>
    </w:rPr>
  </w:style>
  <w:style w:type="paragraph" w:styleId="berarbeitung">
    <w:name w:val="Revision"/>
    <w:hidden/>
    <w:uiPriority w:val="99"/>
    <w:semiHidden/>
    <w:rsid w:val="0075467A"/>
    <w:pPr>
      <w:spacing w:after="0" w:line="240" w:lineRule="auto"/>
    </w:pPr>
    <w:rPr>
      <w:rFonts w:ascii="Noto Sans" w:hAnsi="Noto Sans"/>
    </w:rPr>
  </w:style>
  <w:style w:type="character" w:styleId="Kommentarzeichen">
    <w:name w:val="annotation reference"/>
    <w:basedOn w:val="Absatz-Standardschriftart"/>
    <w:uiPriority w:val="99"/>
    <w:semiHidden/>
    <w:unhideWhenUsed/>
    <w:rsid w:val="0075467A"/>
    <w:rPr>
      <w:sz w:val="16"/>
      <w:szCs w:val="16"/>
    </w:rPr>
  </w:style>
  <w:style w:type="paragraph" w:styleId="Kommentartext">
    <w:name w:val="annotation text"/>
    <w:basedOn w:val="Standard"/>
    <w:link w:val="KommentartextZchn"/>
    <w:uiPriority w:val="99"/>
    <w:unhideWhenUsed/>
    <w:rsid w:val="0075467A"/>
    <w:pPr>
      <w:spacing w:line="240" w:lineRule="auto"/>
    </w:pPr>
    <w:rPr>
      <w:sz w:val="20"/>
      <w:szCs w:val="20"/>
    </w:rPr>
  </w:style>
  <w:style w:type="character" w:customStyle="1" w:styleId="KommentartextZchn">
    <w:name w:val="Kommentartext Zchn"/>
    <w:basedOn w:val="Absatz-Standardschriftart"/>
    <w:link w:val="Kommentartext"/>
    <w:uiPriority w:val="99"/>
    <w:rsid w:val="0075467A"/>
    <w:rPr>
      <w:rFonts w:ascii="Noto Sans" w:hAnsi="Noto Sans"/>
      <w:sz w:val="20"/>
      <w:szCs w:val="20"/>
    </w:rPr>
  </w:style>
  <w:style w:type="paragraph" w:styleId="Kommentarthema">
    <w:name w:val="annotation subject"/>
    <w:basedOn w:val="Kommentartext"/>
    <w:next w:val="Kommentartext"/>
    <w:link w:val="KommentarthemaZchn"/>
    <w:uiPriority w:val="99"/>
    <w:semiHidden/>
    <w:unhideWhenUsed/>
    <w:rsid w:val="0075467A"/>
    <w:rPr>
      <w:b/>
      <w:bCs/>
    </w:rPr>
  </w:style>
  <w:style w:type="character" w:customStyle="1" w:styleId="KommentarthemaZchn">
    <w:name w:val="Kommentarthema Zchn"/>
    <w:basedOn w:val="KommentartextZchn"/>
    <w:link w:val="Kommentarthema"/>
    <w:uiPriority w:val="99"/>
    <w:semiHidden/>
    <w:rsid w:val="0075467A"/>
    <w:rPr>
      <w:rFonts w:ascii="Noto Sans" w:hAnsi="Noto San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675494">
      <w:bodyDiv w:val="1"/>
      <w:marLeft w:val="0"/>
      <w:marRight w:val="0"/>
      <w:marTop w:val="0"/>
      <w:marBottom w:val="0"/>
      <w:divBdr>
        <w:top w:val="none" w:sz="0" w:space="0" w:color="auto"/>
        <w:left w:val="none" w:sz="0" w:space="0" w:color="auto"/>
        <w:bottom w:val="none" w:sz="0" w:space="0" w:color="auto"/>
        <w:right w:val="none" w:sz="0" w:space="0" w:color="auto"/>
      </w:divBdr>
    </w:div>
    <w:div w:id="68513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lindinger.daniel@froniu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auer.stefan@froniu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and.fronius.com/hom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fronius.sys\template\DE_Standard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07916-6B4D-4CD0-8EDE-9BBC08E9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DE_Standardvorlage.dotx</Template>
  <TotalTime>0</TotalTime>
  <Pages>4</Pages>
  <Words>920</Words>
  <Characters>5800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Kneringer Daniel</dc:creator>
  <cp:keywords/>
  <dc:description/>
  <cp:lastModifiedBy>Niederberger Lisa</cp:lastModifiedBy>
  <cp:revision>3</cp:revision>
  <dcterms:created xsi:type="dcterms:W3CDTF">2025-02-27T07:48:00Z</dcterms:created>
  <dcterms:modified xsi:type="dcterms:W3CDTF">2025-02-27T11:09:00Z</dcterms:modified>
</cp:coreProperties>
</file>